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9766" w14:textId="77777777" w:rsidR="004D22DA" w:rsidRPr="002613B1" w:rsidRDefault="004D22DA" w:rsidP="00582A59">
      <w:pPr>
        <w:pStyle w:val="Betarp"/>
        <w:rPr>
          <w:rFonts w:cs="Times New Roman"/>
        </w:rPr>
      </w:pPr>
      <w:bookmarkStart w:id="0" w:name="_GoBack"/>
      <w:bookmarkEnd w:id="0"/>
      <w:r w:rsidRPr="002613B1">
        <w:rPr>
          <w:rFonts w:cs="Times New Roman"/>
          <w:noProof/>
          <w:lang w:eastAsia="lt-LT"/>
        </w:rPr>
        <w:drawing>
          <wp:anchor distT="0" distB="0" distL="114300" distR="114300" simplePos="0" relativeHeight="251659264" behindDoc="1" locked="0" layoutInCell="1" allowOverlap="0" wp14:anchorId="368E66AB" wp14:editId="27D92B57">
            <wp:simplePos x="0" y="0"/>
            <wp:positionH relativeFrom="page">
              <wp:posOffset>3373313</wp:posOffset>
            </wp:positionH>
            <wp:positionV relativeFrom="margin">
              <wp:posOffset>-373132</wp:posOffset>
            </wp:positionV>
            <wp:extent cx="914400" cy="809625"/>
            <wp:effectExtent l="0" t="0" r="0" b="9525"/>
            <wp:wrapThrough wrapText="bothSides">
              <wp:wrapPolygon edited="0">
                <wp:start x="7650" y="0"/>
                <wp:lineTo x="0" y="5082"/>
                <wp:lineTo x="0" y="8640"/>
                <wp:lineTo x="2700" y="16264"/>
                <wp:lineTo x="4050" y="21346"/>
                <wp:lineTo x="16650" y="21346"/>
                <wp:lineTo x="21150" y="20838"/>
                <wp:lineTo x="21150" y="8132"/>
                <wp:lineTo x="14400" y="1016"/>
                <wp:lineTo x="13050" y="0"/>
                <wp:lineTo x="765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pic:spPr>
                </pic:pic>
              </a:graphicData>
            </a:graphic>
            <wp14:sizeRelH relativeFrom="page">
              <wp14:pctWidth>0</wp14:pctWidth>
            </wp14:sizeRelH>
            <wp14:sizeRelV relativeFrom="page">
              <wp14:pctHeight>0</wp14:pctHeight>
            </wp14:sizeRelV>
          </wp:anchor>
        </w:drawing>
      </w:r>
    </w:p>
    <w:p w14:paraId="6A8D1DD0" w14:textId="77777777" w:rsidR="004D22DA" w:rsidRPr="002613B1" w:rsidRDefault="004D22DA" w:rsidP="00582A59">
      <w:pPr>
        <w:spacing w:line="360" w:lineRule="auto"/>
        <w:rPr>
          <w:rFonts w:ascii="Times New Roman" w:hAnsi="Times New Roman" w:cs="Times New Roman"/>
        </w:rPr>
      </w:pPr>
    </w:p>
    <w:p w14:paraId="42BD94D8" w14:textId="77777777" w:rsidR="004D22DA" w:rsidRPr="002613B1" w:rsidRDefault="004D22DA" w:rsidP="00582A59">
      <w:pPr>
        <w:spacing w:after="0" w:line="360" w:lineRule="auto"/>
        <w:jc w:val="center"/>
        <w:rPr>
          <w:rFonts w:ascii="Times New Roman" w:hAnsi="Times New Roman" w:cs="Times New Roman"/>
          <w:sz w:val="24"/>
          <w:szCs w:val="24"/>
        </w:rPr>
      </w:pPr>
      <w:r w:rsidRPr="002613B1">
        <w:rPr>
          <w:rFonts w:ascii="Times New Roman" w:hAnsi="Times New Roman" w:cs="Times New Roman"/>
          <w:b/>
          <w:sz w:val="24"/>
          <w:szCs w:val="24"/>
        </w:rPr>
        <w:t>ROKIŠKIO RAJONO SAVIVALDYBĖS VISUOMENĖS SVEIKATOS BIURAS</w:t>
      </w:r>
    </w:p>
    <w:p w14:paraId="7E040BF7" w14:textId="77777777" w:rsidR="004D22DA" w:rsidRPr="002613B1" w:rsidRDefault="004D22DA" w:rsidP="00582A59">
      <w:pPr>
        <w:tabs>
          <w:tab w:val="center" w:pos="4819"/>
          <w:tab w:val="right" w:pos="9638"/>
        </w:tabs>
        <w:spacing w:after="0" w:line="360" w:lineRule="auto"/>
        <w:jc w:val="center"/>
        <w:rPr>
          <w:rFonts w:ascii="Times New Roman" w:hAnsi="Times New Roman" w:cs="Times New Roman"/>
        </w:rPr>
      </w:pPr>
      <w:r w:rsidRPr="002613B1">
        <w:rPr>
          <w:rFonts w:ascii="Times New Roman" w:hAnsi="Times New Roman" w:cs="Times New Roman"/>
        </w:rPr>
        <w:t>Kodas, 301817855, Respublikos g. 94, LT-42136 Rokiškis, tel.: 8 (458) 52055,</w:t>
      </w:r>
    </w:p>
    <w:p w14:paraId="7C4BF957" w14:textId="77777777" w:rsidR="004D22DA" w:rsidRPr="002613B1" w:rsidRDefault="004D22DA" w:rsidP="00582A59">
      <w:pPr>
        <w:spacing w:after="0" w:line="360" w:lineRule="auto"/>
        <w:jc w:val="center"/>
        <w:rPr>
          <w:rFonts w:ascii="Times New Roman" w:hAnsi="Times New Roman" w:cs="Times New Roman"/>
        </w:rPr>
      </w:pPr>
      <w:r w:rsidRPr="002613B1">
        <w:rPr>
          <w:rFonts w:ascii="Times New Roman" w:hAnsi="Times New Roman" w:cs="Times New Roman"/>
        </w:rPr>
        <w:t>El. paštas: info@rsveikata.lt</w:t>
      </w:r>
    </w:p>
    <w:p w14:paraId="09A96D21" w14:textId="77777777" w:rsidR="004D22DA" w:rsidRPr="002613B1" w:rsidRDefault="004D22DA" w:rsidP="00582A59">
      <w:pPr>
        <w:tabs>
          <w:tab w:val="center" w:pos="4819"/>
          <w:tab w:val="right" w:pos="9638"/>
        </w:tabs>
        <w:spacing w:line="360" w:lineRule="auto"/>
        <w:rPr>
          <w:rFonts w:ascii="Times New Roman" w:hAnsi="Times New Roman" w:cs="Times New Roman"/>
          <w:sz w:val="24"/>
        </w:rPr>
      </w:pPr>
      <w:r w:rsidRPr="002613B1">
        <w:rPr>
          <w:rFonts w:ascii="Times New Roman" w:hAnsi="Times New Roman" w:cs="Times New Roman"/>
          <w:noProof/>
          <w:sz w:val="20"/>
          <w:lang w:eastAsia="lt-LT"/>
        </w:rPr>
        <mc:AlternateContent>
          <mc:Choice Requires="wps">
            <w:drawing>
              <wp:anchor distT="4294967295" distB="4294967295" distL="114300" distR="114300" simplePos="0" relativeHeight="251660288" behindDoc="0" locked="0" layoutInCell="1" allowOverlap="1" wp14:anchorId="40742C12" wp14:editId="43CB9737">
                <wp:simplePos x="0" y="0"/>
                <wp:positionH relativeFrom="column">
                  <wp:posOffset>0</wp:posOffset>
                </wp:positionH>
                <wp:positionV relativeFrom="paragraph">
                  <wp:posOffset>36194</wp:posOffset>
                </wp:positionV>
                <wp:extent cx="6057900" cy="0"/>
                <wp:effectExtent l="0" t="0" r="1905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C542AB" id="Tiesioji jungtis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4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" strokeweight="1.5pt"/>
            </w:pict>
          </mc:Fallback>
        </mc:AlternateContent>
      </w:r>
    </w:p>
    <w:p w14:paraId="43CC3B78" w14:textId="77777777" w:rsidR="004D22DA" w:rsidRPr="002613B1" w:rsidRDefault="004D22DA" w:rsidP="00582A59">
      <w:pPr>
        <w:tabs>
          <w:tab w:val="center" w:pos="4819"/>
          <w:tab w:val="right" w:pos="9638"/>
        </w:tabs>
        <w:spacing w:line="360" w:lineRule="auto"/>
        <w:rPr>
          <w:rFonts w:ascii="Times New Roman" w:hAnsi="Times New Roman" w:cs="Times New Roman"/>
          <w:sz w:val="24"/>
        </w:rPr>
      </w:pPr>
    </w:p>
    <w:p w14:paraId="7B38B8E9" w14:textId="77777777" w:rsidR="004D22DA" w:rsidRPr="002613B1" w:rsidRDefault="004D22DA" w:rsidP="00582A59">
      <w:pPr>
        <w:spacing w:line="360" w:lineRule="auto"/>
        <w:rPr>
          <w:rFonts w:ascii="Times New Roman" w:hAnsi="Times New Roman" w:cs="Times New Roman"/>
          <w:sz w:val="28"/>
        </w:rPr>
      </w:pPr>
    </w:p>
    <w:p w14:paraId="4A1ACBB0" w14:textId="77777777" w:rsidR="004D22DA" w:rsidRPr="002613B1" w:rsidRDefault="004D22DA" w:rsidP="00582A59">
      <w:pPr>
        <w:spacing w:line="360" w:lineRule="auto"/>
        <w:jc w:val="center"/>
        <w:rPr>
          <w:rFonts w:ascii="Times New Roman" w:hAnsi="Times New Roman" w:cs="Times New Roman"/>
          <w:b/>
          <w:sz w:val="44"/>
          <w:szCs w:val="44"/>
        </w:rPr>
      </w:pPr>
      <w:r w:rsidRPr="002613B1">
        <w:rPr>
          <w:rFonts w:ascii="Times New Roman" w:hAnsi="Times New Roman" w:cs="Times New Roman"/>
          <w:b/>
          <w:sz w:val="44"/>
          <w:szCs w:val="44"/>
        </w:rPr>
        <w:t>ROKIŠKIO RAJONO SAVIVALDYBĖS</w:t>
      </w:r>
    </w:p>
    <w:p w14:paraId="01050153" w14:textId="77777777" w:rsidR="004D22DA" w:rsidRPr="002613B1" w:rsidRDefault="004D22DA" w:rsidP="00582A59">
      <w:pPr>
        <w:spacing w:line="360" w:lineRule="auto"/>
        <w:jc w:val="center"/>
        <w:rPr>
          <w:rFonts w:ascii="Times New Roman" w:hAnsi="Times New Roman" w:cs="Times New Roman"/>
          <w:b/>
          <w:sz w:val="44"/>
          <w:szCs w:val="44"/>
        </w:rPr>
      </w:pPr>
      <w:r w:rsidRPr="002613B1">
        <w:rPr>
          <w:rFonts w:ascii="Times New Roman" w:hAnsi="Times New Roman" w:cs="Times New Roman"/>
          <w:b/>
          <w:sz w:val="44"/>
          <w:szCs w:val="44"/>
        </w:rPr>
        <w:t xml:space="preserve">VISUOMENĖS SVEIKATOS STEBĖSENOS </w:t>
      </w:r>
    </w:p>
    <w:p w14:paraId="38106D39" w14:textId="1D6BDBC9" w:rsidR="004D22DA" w:rsidRPr="002613B1" w:rsidRDefault="004D22DA" w:rsidP="00582A59">
      <w:pPr>
        <w:spacing w:line="360" w:lineRule="auto"/>
        <w:jc w:val="center"/>
        <w:rPr>
          <w:rFonts w:ascii="Times New Roman" w:hAnsi="Times New Roman" w:cs="Times New Roman"/>
          <w:b/>
          <w:sz w:val="44"/>
          <w:szCs w:val="44"/>
        </w:rPr>
      </w:pPr>
      <w:r w:rsidRPr="002613B1">
        <w:rPr>
          <w:rFonts w:ascii="Times New Roman" w:hAnsi="Times New Roman" w:cs="Times New Roman"/>
          <w:b/>
          <w:sz w:val="44"/>
          <w:szCs w:val="44"/>
        </w:rPr>
        <w:t>201</w:t>
      </w:r>
      <w:r w:rsidR="00387792">
        <w:rPr>
          <w:rFonts w:ascii="Times New Roman" w:hAnsi="Times New Roman" w:cs="Times New Roman"/>
          <w:b/>
          <w:sz w:val="44"/>
          <w:szCs w:val="44"/>
        </w:rPr>
        <w:t>9</w:t>
      </w:r>
      <w:r w:rsidRPr="002613B1">
        <w:rPr>
          <w:rFonts w:ascii="Times New Roman" w:hAnsi="Times New Roman" w:cs="Times New Roman"/>
          <w:b/>
          <w:sz w:val="44"/>
          <w:szCs w:val="44"/>
        </w:rPr>
        <w:t xml:space="preserve"> METŲ ATASKAITA</w:t>
      </w:r>
    </w:p>
    <w:p w14:paraId="15A25212" w14:textId="77777777" w:rsidR="004D22DA" w:rsidRPr="002613B1" w:rsidRDefault="004D22DA" w:rsidP="00582A59">
      <w:pPr>
        <w:spacing w:line="360" w:lineRule="auto"/>
        <w:jc w:val="center"/>
        <w:rPr>
          <w:rFonts w:ascii="Times New Roman" w:hAnsi="Times New Roman" w:cs="Times New Roman"/>
          <w:sz w:val="28"/>
        </w:rPr>
      </w:pPr>
    </w:p>
    <w:p w14:paraId="0F332E72" w14:textId="77777777" w:rsidR="004D22DA" w:rsidRPr="002613B1" w:rsidRDefault="004D22DA" w:rsidP="00582A59">
      <w:pPr>
        <w:spacing w:after="0" w:line="360" w:lineRule="auto"/>
        <w:jc w:val="both"/>
        <w:rPr>
          <w:rFonts w:ascii="Times New Roman" w:hAnsi="Times New Roman" w:cs="Times New Roman"/>
          <w:sz w:val="24"/>
          <w:szCs w:val="24"/>
        </w:rPr>
      </w:pPr>
    </w:p>
    <w:p w14:paraId="39897DD7" w14:textId="77777777" w:rsidR="004D22DA" w:rsidRPr="002613B1" w:rsidRDefault="004D22DA" w:rsidP="00582A59">
      <w:pPr>
        <w:spacing w:after="0" w:line="360" w:lineRule="auto"/>
        <w:jc w:val="both"/>
        <w:rPr>
          <w:rFonts w:ascii="Times New Roman" w:hAnsi="Times New Roman" w:cs="Times New Roman"/>
          <w:sz w:val="24"/>
          <w:szCs w:val="24"/>
        </w:rPr>
      </w:pPr>
    </w:p>
    <w:p w14:paraId="6AAD844F" w14:textId="77777777" w:rsidR="004D22DA" w:rsidRPr="002613B1" w:rsidRDefault="004D22DA" w:rsidP="00582A59">
      <w:pPr>
        <w:spacing w:after="0" w:line="360" w:lineRule="auto"/>
        <w:jc w:val="both"/>
        <w:rPr>
          <w:rFonts w:ascii="Times New Roman" w:hAnsi="Times New Roman" w:cs="Times New Roman"/>
          <w:sz w:val="24"/>
          <w:szCs w:val="24"/>
        </w:rPr>
      </w:pPr>
    </w:p>
    <w:p w14:paraId="1DB9B76C" w14:textId="690BCD17" w:rsidR="004D22DA" w:rsidRPr="002613B1" w:rsidRDefault="00563362" w:rsidP="00582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2DA" w:rsidRPr="002613B1">
        <w:rPr>
          <w:rFonts w:ascii="Times New Roman" w:hAnsi="Times New Roman" w:cs="Times New Roman"/>
          <w:sz w:val="24"/>
          <w:szCs w:val="24"/>
        </w:rPr>
        <w:t xml:space="preserve">Parengė: </w:t>
      </w:r>
      <w:r w:rsidR="004D22DA" w:rsidRPr="002613B1">
        <w:rPr>
          <w:rFonts w:ascii="Times New Roman" w:hAnsi="Times New Roman" w:cs="Times New Roman"/>
          <w:sz w:val="24"/>
          <w:szCs w:val="24"/>
        </w:rPr>
        <w:tab/>
      </w:r>
      <w:r w:rsidR="004D22DA" w:rsidRPr="002613B1">
        <w:rPr>
          <w:rFonts w:ascii="Times New Roman" w:hAnsi="Times New Roman" w:cs="Times New Roman"/>
          <w:sz w:val="24"/>
          <w:szCs w:val="24"/>
        </w:rPr>
        <w:tab/>
        <w:t xml:space="preserve">Rokiškio rajono savivaldybės visuomenės sveikatos biuro </w:t>
      </w:r>
    </w:p>
    <w:p w14:paraId="78BE7336" w14:textId="77777777" w:rsidR="004D22DA" w:rsidRPr="002613B1" w:rsidRDefault="004D22DA" w:rsidP="00582A59">
      <w:pPr>
        <w:spacing w:after="0" w:line="360" w:lineRule="auto"/>
        <w:jc w:val="both"/>
        <w:rPr>
          <w:rFonts w:ascii="Times New Roman" w:hAnsi="Times New Roman" w:cs="Times New Roman"/>
          <w:sz w:val="24"/>
          <w:szCs w:val="24"/>
        </w:rPr>
      </w:pPr>
      <w:r w:rsidRPr="002613B1">
        <w:rPr>
          <w:rFonts w:ascii="Times New Roman" w:hAnsi="Times New Roman" w:cs="Times New Roman"/>
          <w:sz w:val="24"/>
          <w:szCs w:val="24"/>
        </w:rPr>
        <w:tab/>
      </w:r>
      <w:r w:rsidRPr="002613B1">
        <w:rPr>
          <w:rFonts w:ascii="Times New Roman" w:hAnsi="Times New Roman" w:cs="Times New Roman"/>
          <w:sz w:val="24"/>
          <w:szCs w:val="24"/>
        </w:rPr>
        <w:tab/>
      </w:r>
      <w:r w:rsidRPr="002613B1">
        <w:rPr>
          <w:rFonts w:ascii="Times New Roman" w:hAnsi="Times New Roman" w:cs="Times New Roman"/>
          <w:sz w:val="24"/>
          <w:szCs w:val="24"/>
        </w:rPr>
        <w:tab/>
        <w:t xml:space="preserve">visuomenės sveikatos stebėsenos specialistė </w:t>
      </w:r>
    </w:p>
    <w:p w14:paraId="3D56DBAC" w14:textId="77777777" w:rsidR="004D22DA" w:rsidRPr="002613B1" w:rsidRDefault="004D22DA" w:rsidP="00582A59">
      <w:pPr>
        <w:spacing w:after="0" w:line="360" w:lineRule="auto"/>
        <w:jc w:val="both"/>
        <w:rPr>
          <w:rFonts w:ascii="Times New Roman" w:hAnsi="Times New Roman" w:cs="Times New Roman"/>
          <w:sz w:val="24"/>
          <w:szCs w:val="24"/>
        </w:rPr>
      </w:pPr>
      <w:r w:rsidRPr="002613B1">
        <w:rPr>
          <w:rFonts w:ascii="Times New Roman" w:hAnsi="Times New Roman" w:cs="Times New Roman"/>
          <w:sz w:val="24"/>
          <w:szCs w:val="24"/>
        </w:rPr>
        <w:tab/>
      </w:r>
      <w:r w:rsidRPr="002613B1">
        <w:rPr>
          <w:rFonts w:ascii="Times New Roman" w:hAnsi="Times New Roman" w:cs="Times New Roman"/>
          <w:sz w:val="24"/>
          <w:szCs w:val="24"/>
        </w:rPr>
        <w:tab/>
      </w:r>
      <w:r w:rsidRPr="002613B1">
        <w:rPr>
          <w:rFonts w:ascii="Times New Roman" w:hAnsi="Times New Roman" w:cs="Times New Roman"/>
          <w:sz w:val="24"/>
          <w:szCs w:val="24"/>
        </w:rPr>
        <w:tab/>
        <w:t xml:space="preserve">Dovilė Černiauskienė  </w:t>
      </w:r>
    </w:p>
    <w:p w14:paraId="48363578" w14:textId="77777777" w:rsidR="004D22DA" w:rsidRPr="002613B1" w:rsidRDefault="004D22DA" w:rsidP="00582A59">
      <w:pPr>
        <w:spacing w:line="360" w:lineRule="auto"/>
        <w:jc w:val="center"/>
        <w:rPr>
          <w:rFonts w:ascii="Times New Roman" w:hAnsi="Times New Roman" w:cs="Times New Roman"/>
          <w:sz w:val="28"/>
        </w:rPr>
      </w:pPr>
    </w:p>
    <w:p w14:paraId="62AE0A38" w14:textId="77777777" w:rsidR="004D22DA" w:rsidRPr="002613B1" w:rsidRDefault="004D22DA" w:rsidP="00582A59">
      <w:pPr>
        <w:spacing w:line="360" w:lineRule="auto"/>
        <w:jc w:val="center"/>
        <w:rPr>
          <w:rFonts w:ascii="Times New Roman" w:hAnsi="Times New Roman" w:cs="Times New Roman"/>
          <w:sz w:val="28"/>
        </w:rPr>
      </w:pPr>
    </w:p>
    <w:p w14:paraId="49CAE713" w14:textId="77777777" w:rsidR="004D22DA" w:rsidRPr="002613B1" w:rsidRDefault="004D22DA" w:rsidP="00582A59">
      <w:pPr>
        <w:spacing w:line="360" w:lineRule="auto"/>
        <w:rPr>
          <w:rFonts w:ascii="Times New Roman" w:hAnsi="Times New Roman" w:cs="Times New Roman"/>
          <w:sz w:val="28"/>
        </w:rPr>
      </w:pPr>
    </w:p>
    <w:p w14:paraId="080FB0DA" w14:textId="77777777" w:rsidR="004D22DA" w:rsidRPr="002613B1" w:rsidRDefault="004D22DA" w:rsidP="00582A59">
      <w:pPr>
        <w:spacing w:line="360" w:lineRule="auto"/>
        <w:ind w:firstLine="1296"/>
        <w:rPr>
          <w:rFonts w:ascii="Times New Roman" w:hAnsi="Times New Roman" w:cs="Times New Roman"/>
          <w:sz w:val="28"/>
        </w:rPr>
      </w:pPr>
    </w:p>
    <w:p w14:paraId="5D0052B7" w14:textId="77777777" w:rsidR="004D22DA" w:rsidRPr="002613B1" w:rsidRDefault="004D22DA" w:rsidP="00582A59">
      <w:pPr>
        <w:spacing w:line="360" w:lineRule="auto"/>
        <w:rPr>
          <w:rFonts w:ascii="Times New Roman" w:hAnsi="Times New Roman" w:cs="Times New Roman"/>
          <w:sz w:val="28"/>
        </w:rPr>
      </w:pPr>
    </w:p>
    <w:p w14:paraId="7072272C" w14:textId="77777777" w:rsidR="004D22DA" w:rsidRPr="002613B1" w:rsidRDefault="004D22DA" w:rsidP="00582A59">
      <w:pPr>
        <w:spacing w:line="360" w:lineRule="auto"/>
        <w:rPr>
          <w:rFonts w:ascii="Times New Roman" w:hAnsi="Times New Roman" w:cs="Times New Roman"/>
          <w:sz w:val="28"/>
        </w:rPr>
      </w:pPr>
    </w:p>
    <w:p w14:paraId="6655A404" w14:textId="77777777" w:rsidR="004D22DA" w:rsidRPr="002613B1" w:rsidRDefault="004D22DA" w:rsidP="00582A59">
      <w:pPr>
        <w:spacing w:line="360" w:lineRule="auto"/>
        <w:jc w:val="center"/>
        <w:rPr>
          <w:rFonts w:ascii="Times New Roman" w:hAnsi="Times New Roman" w:cs="Times New Roman"/>
          <w:sz w:val="24"/>
        </w:rPr>
      </w:pPr>
      <w:r w:rsidRPr="002613B1">
        <w:rPr>
          <w:rFonts w:ascii="Times New Roman" w:hAnsi="Times New Roman" w:cs="Times New Roman"/>
          <w:sz w:val="24"/>
        </w:rPr>
        <w:t>Rokiškis,</w:t>
      </w:r>
    </w:p>
    <w:p w14:paraId="7E820FFB" w14:textId="77777777" w:rsidR="004D22DA" w:rsidRPr="002613B1" w:rsidRDefault="00834259" w:rsidP="00582A59">
      <w:pPr>
        <w:spacing w:line="360" w:lineRule="auto"/>
        <w:jc w:val="center"/>
        <w:rPr>
          <w:rFonts w:ascii="Times New Roman" w:hAnsi="Times New Roman" w:cs="Times New Roman"/>
          <w:sz w:val="24"/>
        </w:rPr>
      </w:pPr>
      <w:r w:rsidRPr="002613B1">
        <w:rPr>
          <w:rFonts w:ascii="Times New Roman" w:hAnsi="Times New Roman" w:cs="Times New Roman"/>
          <w:sz w:val="24"/>
        </w:rPr>
        <w:t>2020</w:t>
      </w:r>
    </w:p>
    <w:p w14:paraId="357DA2BB" w14:textId="77777777" w:rsidR="004D22DA" w:rsidRDefault="00E577D3" w:rsidP="00E577D3">
      <w:pPr>
        <w:jc w:val="center"/>
        <w:rPr>
          <w:rFonts w:ascii="Times New Roman" w:hAnsi="Times New Roman" w:cs="Times New Roman"/>
          <w:b/>
          <w:bCs/>
          <w:sz w:val="28"/>
        </w:rPr>
      </w:pPr>
      <w:r>
        <w:rPr>
          <w:rFonts w:ascii="Times New Roman" w:hAnsi="Times New Roman" w:cs="Times New Roman"/>
          <w:sz w:val="28"/>
        </w:rPr>
        <w:br w:type="page"/>
      </w:r>
      <w:r w:rsidRPr="00E577D3">
        <w:rPr>
          <w:rFonts w:ascii="Times New Roman" w:hAnsi="Times New Roman" w:cs="Times New Roman"/>
          <w:b/>
          <w:bCs/>
          <w:sz w:val="28"/>
        </w:rPr>
        <w:lastRenderedPageBreak/>
        <w:t>TURINYS</w:t>
      </w:r>
    </w:p>
    <w:p w14:paraId="335B275D" w14:textId="77777777" w:rsidR="00E577D3" w:rsidRDefault="00E577D3" w:rsidP="00E577D3">
      <w:pPr>
        <w:jc w:val="center"/>
        <w:rPr>
          <w:rFonts w:ascii="Times New Roman" w:hAnsi="Times New Roman" w:cs="Times New Roman"/>
          <w:b/>
          <w:bCs/>
          <w:sz w:val="28"/>
        </w:rPr>
      </w:pPr>
    </w:p>
    <w:sdt>
      <w:sdtPr>
        <w:rPr>
          <w:rFonts w:asciiTheme="minorHAnsi" w:eastAsiaTheme="minorHAnsi" w:hAnsiTheme="minorHAnsi" w:cstheme="minorBidi"/>
          <w:color w:val="auto"/>
          <w:sz w:val="22"/>
          <w:szCs w:val="22"/>
          <w:lang w:eastAsia="en-US"/>
        </w:rPr>
        <w:id w:val="-662783622"/>
        <w:docPartObj>
          <w:docPartGallery w:val="Table of Contents"/>
          <w:docPartUnique/>
        </w:docPartObj>
      </w:sdtPr>
      <w:sdtEndPr>
        <w:rPr>
          <w:b/>
          <w:bCs/>
        </w:rPr>
      </w:sdtEndPr>
      <w:sdtContent>
        <w:p w14:paraId="4AAB4646" w14:textId="1BD45D56" w:rsidR="00E577D3" w:rsidRDefault="00E577D3">
          <w:pPr>
            <w:pStyle w:val="Turinioantrat"/>
          </w:pPr>
        </w:p>
        <w:p w14:paraId="66361F80" w14:textId="6B56BA36" w:rsidR="00E577D3" w:rsidRDefault="00E577D3">
          <w:pPr>
            <w:pStyle w:val="Turinys1"/>
            <w:tabs>
              <w:tab w:val="right" w:leader="dot" w:pos="9628"/>
            </w:tabs>
            <w:rPr>
              <w:rFonts w:eastAsiaTheme="minorEastAsia"/>
              <w:noProof/>
              <w:lang w:eastAsia="lt-LT"/>
            </w:rPr>
          </w:pPr>
          <w:r>
            <w:fldChar w:fldCharType="begin"/>
          </w:r>
          <w:r>
            <w:instrText xml:space="preserve"> TOC \o "1-3" \h \z \u </w:instrText>
          </w:r>
          <w:r>
            <w:fldChar w:fldCharType="separate"/>
          </w:r>
          <w:hyperlink w:anchor="_Toc36508321" w:history="1">
            <w:r w:rsidRPr="007028F5">
              <w:rPr>
                <w:rStyle w:val="Hipersaitas"/>
                <w:rFonts w:ascii="Times New Roman" w:hAnsi="Times New Roman" w:cs="Times New Roman"/>
                <w:b/>
                <w:bCs/>
                <w:noProof/>
              </w:rPr>
              <w:t>ĮVADAS</w:t>
            </w:r>
            <w:r>
              <w:rPr>
                <w:noProof/>
                <w:webHidden/>
              </w:rPr>
              <w:tab/>
            </w:r>
            <w:r>
              <w:rPr>
                <w:noProof/>
                <w:webHidden/>
              </w:rPr>
              <w:fldChar w:fldCharType="begin"/>
            </w:r>
            <w:r>
              <w:rPr>
                <w:noProof/>
                <w:webHidden/>
              </w:rPr>
              <w:instrText xml:space="preserve"> PAGEREF _Toc36508321 \h </w:instrText>
            </w:r>
            <w:r>
              <w:rPr>
                <w:noProof/>
                <w:webHidden/>
              </w:rPr>
            </w:r>
            <w:r>
              <w:rPr>
                <w:noProof/>
                <w:webHidden/>
              </w:rPr>
              <w:fldChar w:fldCharType="separate"/>
            </w:r>
            <w:r>
              <w:rPr>
                <w:noProof/>
                <w:webHidden/>
              </w:rPr>
              <w:t>4</w:t>
            </w:r>
            <w:r>
              <w:rPr>
                <w:noProof/>
                <w:webHidden/>
              </w:rPr>
              <w:fldChar w:fldCharType="end"/>
            </w:r>
          </w:hyperlink>
        </w:p>
        <w:p w14:paraId="4563711A" w14:textId="079E1636" w:rsidR="00E577D3" w:rsidRDefault="00B455CF">
          <w:pPr>
            <w:pStyle w:val="Turinys2"/>
            <w:tabs>
              <w:tab w:val="right" w:leader="dot" w:pos="9628"/>
            </w:tabs>
            <w:rPr>
              <w:rFonts w:eastAsiaTheme="minorEastAsia"/>
              <w:noProof/>
              <w:lang w:eastAsia="lt-LT"/>
            </w:rPr>
          </w:pPr>
          <w:hyperlink w:anchor="_Toc36508322" w:history="1">
            <w:r w:rsidR="00E577D3" w:rsidRPr="007028F5">
              <w:rPr>
                <w:rStyle w:val="Hipersaitas"/>
                <w:rFonts w:ascii="Times New Roman" w:hAnsi="Times New Roman" w:cs="Times New Roman"/>
                <w:b/>
                <w:bCs/>
                <w:noProof/>
              </w:rPr>
              <w:t>1. BENDROJI DALIS</w:t>
            </w:r>
            <w:r w:rsidR="00E577D3">
              <w:rPr>
                <w:noProof/>
                <w:webHidden/>
              </w:rPr>
              <w:tab/>
            </w:r>
            <w:r w:rsidR="00E577D3">
              <w:rPr>
                <w:noProof/>
                <w:webHidden/>
              </w:rPr>
              <w:fldChar w:fldCharType="begin"/>
            </w:r>
            <w:r w:rsidR="00E577D3">
              <w:rPr>
                <w:noProof/>
                <w:webHidden/>
              </w:rPr>
              <w:instrText xml:space="preserve"> PAGEREF _Toc36508322 \h </w:instrText>
            </w:r>
            <w:r w:rsidR="00E577D3">
              <w:rPr>
                <w:noProof/>
                <w:webHidden/>
              </w:rPr>
            </w:r>
            <w:r w:rsidR="00E577D3">
              <w:rPr>
                <w:noProof/>
                <w:webHidden/>
              </w:rPr>
              <w:fldChar w:fldCharType="separate"/>
            </w:r>
            <w:r w:rsidR="00E577D3">
              <w:rPr>
                <w:noProof/>
                <w:webHidden/>
              </w:rPr>
              <w:t>5</w:t>
            </w:r>
            <w:r w:rsidR="00E577D3">
              <w:rPr>
                <w:noProof/>
                <w:webHidden/>
              </w:rPr>
              <w:fldChar w:fldCharType="end"/>
            </w:r>
          </w:hyperlink>
        </w:p>
        <w:p w14:paraId="12F6D91A" w14:textId="7F8B5028" w:rsidR="00E577D3" w:rsidRDefault="00B455CF">
          <w:pPr>
            <w:pStyle w:val="Turinys3"/>
            <w:tabs>
              <w:tab w:val="right" w:leader="dot" w:pos="9628"/>
            </w:tabs>
            <w:rPr>
              <w:rFonts w:eastAsiaTheme="minorEastAsia"/>
              <w:noProof/>
              <w:lang w:eastAsia="lt-LT"/>
            </w:rPr>
          </w:pPr>
          <w:hyperlink w:anchor="_Toc36508323" w:history="1">
            <w:r w:rsidR="00E577D3" w:rsidRPr="007028F5">
              <w:rPr>
                <w:rStyle w:val="Hipersaitas"/>
                <w:noProof/>
              </w:rPr>
              <w:t>1.1 PAGRINDINIŲ STEBĖSENOS RODIKLIŲ SAVIVALDYBĖJE ANALIZĖ IR INTERPRETAVIMAS („ŠVIESOFORAS“)</w:t>
            </w:r>
            <w:r w:rsidR="00E577D3">
              <w:rPr>
                <w:noProof/>
                <w:webHidden/>
              </w:rPr>
              <w:tab/>
            </w:r>
            <w:r w:rsidR="00E577D3">
              <w:rPr>
                <w:noProof/>
                <w:webHidden/>
              </w:rPr>
              <w:fldChar w:fldCharType="begin"/>
            </w:r>
            <w:r w:rsidR="00E577D3">
              <w:rPr>
                <w:noProof/>
                <w:webHidden/>
              </w:rPr>
              <w:instrText xml:space="preserve"> PAGEREF _Toc36508323 \h </w:instrText>
            </w:r>
            <w:r w:rsidR="00E577D3">
              <w:rPr>
                <w:noProof/>
                <w:webHidden/>
              </w:rPr>
            </w:r>
            <w:r w:rsidR="00E577D3">
              <w:rPr>
                <w:noProof/>
                <w:webHidden/>
              </w:rPr>
              <w:fldChar w:fldCharType="separate"/>
            </w:r>
            <w:r w:rsidR="00E577D3">
              <w:rPr>
                <w:noProof/>
                <w:webHidden/>
              </w:rPr>
              <w:t>5</w:t>
            </w:r>
            <w:r w:rsidR="00E577D3">
              <w:rPr>
                <w:noProof/>
                <w:webHidden/>
              </w:rPr>
              <w:fldChar w:fldCharType="end"/>
            </w:r>
          </w:hyperlink>
        </w:p>
        <w:p w14:paraId="22F36814" w14:textId="40DDE62F" w:rsidR="00E577D3" w:rsidRDefault="00E577D3">
          <w:pPr>
            <w:pStyle w:val="Turinys2"/>
            <w:tabs>
              <w:tab w:val="right" w:leader="dot" w:pos="9628"/>
            </w:tabs>
            <w:rPr>
              <w:rFonts w:eastAsiaTheme="minorEastAsia"/>
              <w:noProof/>
              <w:lang w:eastAsia="lt-LT"/>
            </w:rPr>
          </w:pPr>
          <w:r w:rsidRPr="00E577D3">
            <w:rPr>
              <w:rStyle w:val="Hipersaitas"/>
              <w:b/>
              <w:bCs/>
              <w:noProof/>
              <w:color w:val="auto"/>
              <w:u w:val="none"/>
            </w:rPr>
            <w:t xml:space="preserve">2. </w:t>
          </w:r>
          <w:hyperlink w:anchor="_Toc36508324" w:history="1">
            <w:r w:rsidRPr="007028F5">
              <w:rPr>
                <w:rStyle w:val="Hipersaitas"/>
                <w:rFonts w:ascii="Times New Roman" w:hAnsi="Times New Roman" w:cs="Times New Roman"/>
                <w:b/>
                <w:bCs/>
                <w:noProof/>
              </w:rPr>
              <w:t>PAGRINDINIAI DEMOGRAFINIAI RODIKLIAI</w:t>
            </w:r>
            <w:r>
              <w:rPr>
                <w:noProof/>
                <w:webHidden/>
              </w:rPr>
              <w:tab/>
            </w:r>
            <w:r>
              <w:rPr>
                <w:noProof/>
                <w:webHidden/>
              </w:rPr>
              <w:fldChar w:fldCharType="begin"/>
            </w:r>
            <w:r>
              <w:rPr>
                <w:noProof/>
                <w:webHidden/>
              </w:rPr>
              <w:instrText xml:space="preserve"> PAGEREF _Toc36508324 \h </w:instrText>
            </w:r>
            <w:r>
              <w:rPr>
                <w:noProof/>
                <w:webHidden/>
              </w:rPr>
            </w:r>
            <w:r>
              <w:rPr>
                <w:noProof/>
                <w:webHidden/>
              </w:rPr>
              <w:fldChar w:fldCharType="separate"/>
            </w:r>
            <w:r>
              <w:rPr>
                <w:noProof/>
                <w:webHidden/>
              </w:rPr>
              <w:t>18</w:t>
            </w:r>
            <w:r>
              <w:rPr>
                <w:noProof/>
                <w:webHidden/>
              </w:rPr>
              <w:fldChar w:fldCharType="end"/>
            </w:r>
          </w:hyperlink>
        </w:p>
        <w:p w14:paraId="5B125178" w14:textId="4377FDFB" w:rsidR="00E577D3" w:rsidRDefault="00B455CF">
          <w:pPr>
            <w:pStyle w:val="Turinys2"/>
            <w:tabs>
              <w:tab w:val="right" w:leader="dot" w:pos="9628"/>
            </w:tabs>
            <w:rPr>
              <w:rFonts w:eastAsiaTheme="minorEastAsia"/>
              <w:noProof/>
              <w:lang w:eastAsia="lt-LT"/>
            </w:rPr>
          </w:pPr>
          <w:hyperlink w:anchor="_Toc36508327" w:history="1">
            <w:r w:rsidR="00E577D3" w:rsidRPr="007028F5">
              <w:rPr>
                <w:rStyle w:val="Hipersaitas"/>
                <w:rFonts w:ascii="Times New Roman" w:hAnsi="Times New Roman" w:cs="Times New Roman"/>
                <w:b/>
                <w:bCs/>
                <w:noProof/>
              </w:rPr>
              <w:t>3. SPECIALIOJI DALIS</w:t>
            </w:r>
            <w:r w:rsidR="00E577D3">
              <w:rPr>
                <w:noProof/>
                <w:webHidden/>
              </w:rPr>
              <w:tab/>
            </w:r>
            <w:r w:rsidR="00E577D3">
              <w:rPr>
                <w:noProof/>
                <w:webHidden/>
              </w:rPr>
              <w:fldChar w:fldCharType="begin"/>
            </w:r>
            <w:r w:rsidR="00E577D3">
              <w:rPr>
                <w:noProof/>
                <w:webHidden/>
              </w:rPr>
              <w:instrText xml:space="preserve"> PAGEREF _Toc36508327 \h </w:instrText>
            </w:r>
            <w:r w:rsidR="00E577D3">
              <w:rPr>
                <w:noProof/>
                <w:webHidden/>
              </w:rPr>
            </w:r>
            <w:r w:rsidR="00E577D3">
              <w:rPr>
                <w:noProof/>
                <w:webHidden/>
              </w:rPr>
              <w:fldChar w:fldCharType="separate"/>
            </w:r>
            <w:r w:rsidR="00E577D3">
              <w:rPr>
                <w:noProof/>
                <w:webHidden/>
              </w:rPr>
              <w:t>20</w:t>
            </w:r>
            <w:r w:rsidR="00E577D3">
              <w:rPr>
                <w:noProof/>
                <w:webHidden/>
              </w:rPr>
              <w:fldChar w:fldCharType="end"/>
            </w:r>
          </w:hyperlink>
        </w:p>
        <w:p w14:paraId="68CC4175" w14:textId="3325F8E9" w:rsidR="00E577D3" w:rsidRDefault="00B455CF">
          <w:pPr>
            <w:pStyle w:val="Turinys3"/>
            <w:tabs>
              <w:tab w:val="right" w:leader="dot" w:pos="9628"/>
            </w:tabs>
            <w:rPr>
              <w:rFonts w:eastAsiaTheme="minorEastAsia"/>
              <w:noProof/>
              <w:lang w:eastAsia="lt-LT"/>
            </w:rPr>
          </w:pPr>
          <w:hyperlink w:anchor="_Toc36508328" w:history="1">
            <w:r w:rsidR="00E577D3" w:rsidRPr="007028F5">
              <w:rPr>
                <w:rStyle w:val="Hipersaitas"/>
                <w:rFonts w:eastAsia="Calibri"/>
                <w:noProof/>
              </w:rPr>
              <w:t>3.1  ATRINKTŲ RODIKLIŲ SPECIALI ANALIZĖ IR INTERPRATAVIMAS</w:t>
            </w:r>
            <w:r w:rsidR="00E577D3">
              <w:rPr>
                <w:noProof/>
                <w:webHidden/>
              </w:rPr>
              <w:tab/>
            </w:r>
            <w:r w:rsidR="00E577D3">
              <w:rPr>
                <w:noProof/>
                <w:webHidden/>
              </w:rPr>
              <w:fldChar w:fldCharType="begin"/>
            </w:r>
            <w:r w:rsidR="00E577D3">
              <w:rPr>
                <w:noProof/>
                <w:webHidden/>
              </w:rPr>
              <w:instrText xml:space="preserve"> PAGEREF _Toc36508328 \h </w:instrText>
            </w:r>
            <w:r w:rsidR="00E577D3">
              <w:rPr>
                <w:noProof/>
                <w:webHidden/>
              </w:rPr>
            </w:r>
            <w:r w:rsidR="00E577D3">
              <w:rPr>
                <w:noProof/>
                <w:webHidden/>
              </w:rPr>
              <w:fldChar w:fldCharType="separate"/>
            </w:r>
            <w:r w:rsidR="00E577D3">
              <w:rPr>
                <w:noProof/>
                <w:webHidden/>
              </w:rPr>
              <w:t>20</w:t>
            </w:r>
            <w:r w:rsidR="00E577D3">
              <w:rPr>
                <w:noProof/>
                <w:webHidden/>
              </w:rPr>
              <w:fldChar w:fldCharType="end"/>
            </w:r>
          </w:hyperlink>
        </w:p>
        <w:p w14:paraId="7EF80FAC" w14:textId="001C9CA4" w:rsidR="00E577D3" w:rsidRDefault="00B455CF">
          <w:pPr>
            <w:pStyle w:val="Turinys3"/>
            <w:tabs>
              <w:tab w:val="right" w:leader="dot" w:pos="9628"/>
            </w:tabs>
            <w:rPr>
              <w:rFonts w:eastAsiaTheme="minorEastAsia"/>
              <w:noProof/>
              <w:lang w:eastAsia="lt-LT"/>
            </w:rPr>
          </w:pPr>
          <w:hyperlink w:anchor="_Toc36508329" w:history="1">
            <w:r w:rsidR="00E577D3" w:rsidRPr="007028F5">
              <w:rPr>
                <w:rStyle w:val="Hipersaitas"/>
                <w:noProof/>
              </w:rPr>
              <w:t>3.1.1. STANDARTIZUOTAS MIRTINGUMO NUO PIKTYBINIŲ NAVIKŲ RODIKLIS (C00-C96) 100 000 GYV.</w:t>
            </w:r>
            <w:r w:rsidR="00E577D3">
              <w:rPr>
                <w:noProof/>
                <w:webHidden/>
              </w:rPr>
              <w:tab/>
            </w:r>
            <w:r w:rsidR="00E577D3">
              <w:rPr>
                <w:noProof/>
                <w:webHidden/>
              </w:rPr>
              <w:fldChar w:fldCharType="begin"/>
            </w:r>
            <w:r w:rsidR="00E577D3">
              <w:rPr>
                <w:noProof/>
                <w:webHidden/>
              </w:rPr>
              <w:instrText xml:space="preserve"> PAGEREF _Toc36508329 \h </w:instrText>
            </w:r>
            <w:r w:rsidR="00E577D3">
              <w:rPr>
                <w:noProof/>
                <w:webHidden/>
              </w:rPr>
            </w:r>
            <w:r w:rsidR="00E577D3">
              <w:rPr>
                <w:noProof/>
                <w:webHidden/>
              </w:rPr>
              <w:fldChar w:fldCharType="separate"/>
            </w:r>
            <w:r w:rsidR="00E577D3">
              <w:rPr>
                <w:noProof/>
                <w:webHidden/>
              </w:rPr>
              <w:t>20</w:t>
            </w:r>
            <w:r w:rsidR="00E577D3">
              <w:rPr>
                <w:noProof/>
                <w:webHidden/>
              </w:rPr>
              <w:fldChar w:fldCharType="end"/>
            </w:r>
          </w:hyperlink>
        </w:p>
        <w:p w14:paraId="0D7E4873" w14:textId="4F71BD2E" w:rsidR="00E577D3" w:rsidRDefault="00B455CF">
          <w:pPr>
            <w:pStyle w:val="Turinys3"/>
            <w:tabs>
              <w:tab w:val="right" w:leader="dot" w:pos="9628"/>
            </w:tabs>
            <w:rPr>
              <w:rFonts w:eastAsiaTheme="minorEastAsia"/>
              <w:noProof/>
              <w:lang w:eastAsia="lt-LT"/>
            </w:rPr>
          </w:pPr>
          <w:hyperlink w:anchor="_Toc36508330" w:history="1">
            <w:r w:rsidR="00E577D3" w:rsidRPr="007028F5">
              <w:rPr>
                <w:rStyle w:val="Hipersaitas"/>
                <w:noProof/>
              </w:rPr>
              <w:t>3.1.2 STANDARTINIS MIRTINGUMAS NUO KRAUJOTAKOS SISTEMOS LIGŲ (I00-I99) RODIKLIS 100 000 GYV.</w:t>
            </w:r>
            <w:r w:rsidR="00E577D3">
              <w:rPr>
                <w:noProof/>
                <w:webHidden/>
              </w:rPr>
              <w:tab/>
            </w:r>
            <w:r w:rsidR="00E577D3">
              <w:rPr>
                <w:noProof/>
                <w:webHidden/>
              </w:rPr>
              <w:fldChar w:fldCharType="begin"/>
            </w:r>
            <w:r w:rsidR="00E577D3">
              <w:rPr>
                <w:noProof/>
                <w:webHidden/>
              </w:rPr>
              <w:instrText xml:space="preserve"> PAGEREF _Toc36508330 \h </w:instrText>
            </w:r>
            <w:r w:rsidR="00E577D3">
              <w:rPr>
                <w:noProof/>
                <w:webHidden/>
              </w:rPr>
            </w:r>
            <w:r w:rsidR="00E577D3">
              <w:rPr>
                <w:noProof/>
                <w:webHidden/>
              </w:rPr>
              <w:fldChar w:fldCharType="separate"/>
            </w:r>
            <w:r w:rsidR="00E577D3">
              <w:rPr>
                <w:noProof/>
                <w:webHidden/>
              </w:rPr>
              <w:t>22</w:t>
            </w:r>
            <w:r w:rsidR="00E577D3">
              <w:rPr>
                <w:noProof/>
                <w:webHidden/>
              </w:rPr>
              <w:fldChar w:fldCharType="end"/>
            </w:r>
          </w:hyperlink>
        </w:p>
        <w:p w14:paraId="40AE2D22" w14:textId="56C1430B" w:rsidR="00E577D3" w:rsidRDefault="00B455CF">
          <w:pPr>
            <w:pStyle w:val="Turinys3"/>
            <w:tabs>
              <w:tab w:val="right" w:leader="dot" w:pos="9628"/>
            </w:tabs>
            <w:rPr>
              <w:rFonts w:eastAsiaTheme="minorEastAsia"/>
              <w:noProof/>
              <w:lang w:eastAsia="lt-LT"/>
            </w:rPr>
          </w:pPr>
          <w:hyperlink w:anchor="_Toc36508331" w:history="1">
            <w:r w:rsidR="00E577D3" w:rsidRPr="007028F5">
              <w:rPr>
                <w:rStyle w:val="Hipersaitas"/>
                <w:noProof/>
              </w:rPr>
              <w:t>3.1.3 ŠEIMOS MEDICINOS PASLAUGAS TEIKIANČIŲ GYDYTOJŲ SKAIČIUS 10000 GYV.</w:t>
            </w:r>
            <w:r w:rsidR="00E577D3">
              <w:rPr>
                <w:noProof/>
                <w:webHidden/>
              </w:rPr>
              <w:tab/>
            </w:r>
            <w:r w:rsidR="00E577D3">
              <w:rPr>
                <w:noProof/>
                <w:webHidden/>
              </w:rPr>
              <w:fldChar w:fldCharType="begin"/>
            </w:r>
            <w:r w:rsidR="00E577D3">
              <w:rPr>
                <w:noProof/>
                <w:webHidden/>
              </w:rPr>
              <w:instrText xml:space="preserve"> PAGEREF _Toc36508331 \h </w:instrText>
            </w:r>
            <w:r w:rsidR="00E577D3">
              <w:rPr>
                <w:noProof/>
                <w:webHidden/>
              </w:rPr>
            </w:r>
            <w:r w:rsidR="00E577D3">
              <w:rPr>
                <w:noProof/>
                <w:webHidden/>
              </w:rPr>
              <w:fldChar w:fldCharType="separate"/>
            </w:r>
            <w:r w:rsidR="00E577D3">
              <w:rPr>
                <w:noProof/>
                <w:webHidden/>
              </w:rPr>
              <w:t>23</w:t>
            </w:r>
            <w:r w:rsidR="00E577D3">
              <w:rPr>
                <w:noProof/>
                <w:webHidden/>
              </w:rPr>
              <w:fldChar w:fldCharType="end"/>
            </w:r>
          </w:hyperlink>
        </w:p>
        <w:p w14:paraId="75064485" w14:textId="50A8D960" w:rsidR="00E577D3" w:rsidRDefault="00B455CF">
          <w:pPr>
            <w:pStyle w:val="Turinys1"/>
            <w:tabs>
              <w:tab w:val="right" w:leader="dot" w:pos="9628"/>
            </w:tabs>
            <w:rPr>
              <w:rFonts w:eastAsiaTheme="minorEastAsia"/>
              <w:noProof/>
              <w:lang w:eastAsia="lt-LT"/>
            </w:rPr>
          </w:pPr>
          <w:hyperlink w:anchor="_Toc36508332" w:history="1">
            <w:r w:rsidR="00E577D3" w:rsidRPr="007028F5">
              <w:rPr>
                <w:rStyle w:val="Hipersaitas"/>
                <w:rFonts w:ascii="Times New Roman" w:hAnsi="Times New Roman" w:cs="Times New Roman"/>
                <w:b/>
                <w:bCs/>
                <w:noProof/>
              </w:rPr>
              <w:t>APIBENDRINIMAS</w:t>
            </w:r>
            <w:r w:rsidR="00E577D3">
              <w:rPr>
                <w:noProof/>
                <w:webHidden/>
              </w:rPr>
              <w:tab/>
            </w:r>
            <w:r w:rsidR="00E577D3">
              <w:rPr>
                <w:noProof/>
                <w:webHidden/>
              </w:rPr>
              <w:fldChar w:fldCharType="begin"/>
            </w:r>
            <w:r w:rsidR="00E577D3">
              <w:rPr>
                <w:noProof/>
                <w:webHidden/>
              </w:rPr>
              <w:instrText xml:space="preserve"> PAGEREF _Toc36508332 \h </w:instrText>
            </w:r>
            <w:r w:rsidR="00E577D3">
              <w:rPr>
                <w:noProof/>
                <w:webHidden/>
              </w:rPr>
            </w:r>
            <w:r w:rsidR="00E577D3">
              <w:rPr>
                <w:noProof/>
                <w:webHidden/>
              </w:rPr>
              <w:fldChar w:fldCharType="separate"/>
            </w:r>
            <w:r w:rsidR="00E577D3">
              <w:rPr>
                <w:noProof/>
                <w:webHidden/>
              </w:rPr>
              <w:t>25</w:t>
            </w:r>
            <w:r w:rsidR="00E577D3">
              <w:rPr>
                <w:noProof/>
                <w:webHidden/>
              </w:rPr>
              <w:fldChar w:fldCharType="end"/>
            </w:r>
          </w:hyperlink>
        </w:p>
        <w:p w14:paraId="0C7F93FC" w14:textId="58B8C438" w:rsidR="00E577D3" w:rsidRDefault="00B455CF">
          <w:pPr>
            <w:pStyle w:val="Turinys1"/>
            <w:tabs>
              <w:tab w:val="right" w:leader="dot" w:pos="9628"/>
            </w:tabs>
            <w:rPr>
              <w:rFonts w:eastAsiaTheme="minorEastAsia"/>
              <w:noProof/>
              <w:lang w:eastAsia="lt-LT"/>
            </w:rPr>
          </w:pPr>
          <w:hyperlink w:anchor="_Toc36508333" w:history="1">
            <w:r w:rsidR="00E577D3" w:rsidRPr="007028F5">
              <w:rPr>
                <w:rStyle w:val="Hipersaitas"/>
                <w:rFonts w:ascii="Times New Roman" w:hAnsi="Times New Roman" w:cs="Times New Roman"/>
                <w:b/>
                <w:bCs/>
                <w:noProof/>
              </w:rPr>
              <w:t>REKOMANDACIJOS</w:t>
            </w:r>
            <w:r w:rsidR="00E577D3">
              <w:rPr>
                <w:noProof/>
                <w:webHidden/>
              </w:rPr>
              <w:tab/>
            </w:r>
            <w:r w:rsidR="00E577D3">
              <w:rPr>
                <w:noProof/>
                <w:webHidden/>
              </w:rPr>
              <w:fldChar w:fldCharType="begin"/>
            </w:r>
            <w:r w:rsidR="00E577D3">
              <w:rPr>
                <w:noProof/>
                <w:webHidden/>
              </w:rPr>
              <w:instrText xml:space="preserve"> PAGEREF _Toc36508333 \h </w:instrText>
            </w:r>
            <w:r w:rsidR="00E577D3">
              <w:rPr>
                <w:noProof/>
                <w:webHidden/>
              </w:rPr>
            </w:r>
            <w:r w:rsidR="00E577D3">
              <w:rPr>
                <w:noProof/>
                <w:webHidden/>
              </w:rPr>
              <w:fldChar w:fldCharType="separate"/>
            </w:r>
            <w:r w:rsidR="00E577D3">
              <w:rPr>
                <w:noProof/>
                <w:webHidden/>
              </w:rPr>
              <w:t>26</w:t>
            </w:r>
            <w:r w:rsidR="00E577D3">
              <w:rPr>
                <w:noProof/>
                <w:webHidden/>
              </w:rPr>
              <w:fldChar w:fldCharType="end"/>
            </w:r>
          </w:hyperlink>
        </w:p>
        <w:p w14:paraId="27B3B6E2" w14:textId="434C7900" w:rsidR="00E577D3" w:rsidRDefault="00E577D3">
          <w:r>
            <w:rPr>
              <w:b/>
              <w:bCs/>
            </w:rPr>
            <w:fldChar w:fldCharType="end"/>
          </w:r>
        </w:p>
      </w:sdtContent>
    </w:sdt>
    <w:p w14:paraId="25770B46" w14:textId="1B6C7AF1" w:rsidR="00E577D3" w:rsidRDefault="00E577D3" w:rsidP="00E577D3">
      <w:pPr>
        <w:jc w:val="center"/>
        <w:rPr>
          <w:rFonts w:ascii="Times New Roman" w:hAnsi="Times New Roman" w:cs="Times New Roman"/>
          <w:b/>
          <w:bCs/>
          <w:sz w:val="28"/>
        </w:rPr>
      </w:pPr>
    </w:p>
    <w:p w14:paraId="4CA51697" w14:textId="616455AB" w:rsidR="00E577D3" w:rsidRPr="00E577D3" w:rsidRDefault="00E577D3" w:rsidP="00F71799">
      <w:pPr>
        <w:rPr>
          <w:rFonts w:ascii="Times New Roman" w:hAnsi="Times New Roman" w:cs="Times New Roman"/>
          <w:b/>
          <w:bCs/>
          <w:sz w:val="28"/>
        </w:rPr>
        <w:sectPr w:rsidR="00E577D3" w:rsidRPr="00E577D3" w:rsidSect="00582A59">
          <w:headerReference w:type="default" r:id="rId9"/>
          <w:footerReference w:type="default" r:id="rId10"/>
          <w:pgSz w:w="11906" w:h="16838"/>
          <w:pgMar w:top="1134" w:right="1134" w:bottom="1134" w:left="1134" w:header="567" w:footer="567" w:gutter="0"/>
          <w:cols w:space="1296"/>
          <w:titlePg/>
          <w:docGrid w:linePitch="360"/>
        </w:sectPr>
      </w:pPr>
      <w:r>
        <w:rPr>
          <w:rFonts w:ascii="Times New Roman" w:hAnsi="Times New Roman" w:cs="Times New Roman"/>
          <w:b/>
          <w:bCs/>
          <w:sz w:val="28"/>
        </w:rPr>
        <w:br w:type="page"/>
      </w:r>
    </w:p>
    <w:p w14:paraId="092BA13B" w14:textId="77777777" w:rsidR="00834259" w:rsidRPr="00E577D3" w:rsidRDefault="00834259" w:rsidP="00E577D3">
      <w:pPr>
        <w:pStyle w:val="Antrat1"/>
        <w:jc w:val="center"/>
        <w:rPr>
          <w:rFonts w:ascii="Times New Roman" w:hAnsi="Times New Roman" w:cs="Times New Roman"/>
          <w:b/>
          <w:bCs/>
          <w:color w:val="auto"/>
        </w:rPr>
      </w:pPr>
      <w:bookmarkStart w:id="1" w:name="_Toc5558292"/>
      <w:bookmarkStart w:id="2" w:name="_Toc36508321"/>
      <w:r w:rsidRPr="00E577D3">
        <w:rPr>
          <w:rFonts w:ascii="Times New Roman" w:hAnsi="Times New Roman" w:cs="Times New Roman"/>
          <w:b/>
          <w:bCs/>
          <w:color w:val="auto"/>
        </w:rPr>
        <w:lastRenderedPageBreak/>
        <w:t>ĮVADAS</w:t>
      </w:r>
      <w:bookmarkEnd w:id="1"/>
      <w:bookmarkEnd w:id="2"/>
    </w:p>
    <w:p w14:paraId="69D50F53" w14:textId="77777777" w:rsidR="00834259" w:rsidRPr="002613B1" w:rsidRDefault="00834259" w:rsidP="00582A59">
      <w:pPr>
        <w:tabs>
          <w:tab w:val="left" w:pos="9356"/>
        </w:tabs>
        <w:spacing w:after="0" w:line="360" w:lineRule="auto"/>
        <w:ind w:right="-1" w:firstLine="851"/>
        <w:jc w:val="both"/>
        <w:rPr>
          <w:rFonts w:ascii="Times New Roman" w:hAnsi="Times New Roman" w:cs="Times New Roman"/>
          <w:sz w:val="24"/>
        </w:rPr>
      </w:pPr>
      <w:r w:rsidRPr="002613B1">
        <w:rPr>
          <w:rFonts w:ascii="Times New Roman" w:hAnsi="Times New Roman" w:cs="Times New Roman"/>
          <w:sz w:val="24"/>
        </w:rPr>
        <w:t xml:space="preserve">Lietuvos sveikatos 2014-2025 m. strategija, patvirtinta Lietuvos Respublikos Seimo 2014-06-26 spendimu Nr. XII-964, nustato šalies </w:t>
      </w:r>
      <w:proofErr w:type="spellStart"/>
      <w:r w:rsidRPr="002613B1">
        <w:rPr>
          <w:rFonts w:ascii="Times New Roman" w:hAnsi="Times New Roman" w:cs="Times New Roman"/>
          <w:sz w:val="24"/>
        </w:rPr>
        <w:t>sveikatinimo</w:t>
      </w:r>
      <w:proofErr w:type="spellEnd"/>
      <w:r w:rsidRPr="002613B1">
        <w:rPr>
          <w:rFonts w:ascii="Times New Roman" w:hAnsi="Times New Roman" w:cs="Times New Roman"/>
          <w:sz w:val="24"/>
        </w:rPr>
        <w:t xml:space="preserve"> veiklos tikslus ir uždavinius, siekiamus sveikatos lygio rodiklius, kurie būtini siekiant įgyvendinti Lietuvos pažangos strategiją „Lietuva 2030“. Sveikatos strateginis tikslas – pasiekti kad 2025 m. šalies gyventojai būtų sveikesni, kad pailgėtų jų gyvenimo trukmė, pagerėtų sveikata bei sumažėtų sveikatos netolygumai.</w:t>
      </w:r>
    </w:p>
    <w:p w14:paraId="2DB9DA84" w14:textId="77777777" w:rsidR="00834259" w:rsidRPr="002613B1" w:rsidRDefault="00834259" w:rsidP="00582A59">
      <w:pPr>
        <w:spacing w:after="0" w:line="360" w:lineRule="auto"/>
        <w:ind w:right="227" w:firstLine="851"/>
        <w:jc w:val="both"/>
        <w:rPr>
          <w:rFonts w:ascii="Times New Roman" w:hAnsi="Times New Roman" w:cs="Times New Roman"/>
          <w:sz w:val="24"/>
        </w:rPr>
      </w:pPr>
      <w:r w:rsidRPr="002613B1">
        <w:rPr>
          <w:rFonts w:ascii="Times New Roman" w:hAnsi="Times New Roman" w:cs="Times New Roman"/>
          <w:sz w:val="24"/>
        </w:rPr>
        <w:t>Lietuvos sveikatos programoje yra nustatyti šie 4 tikslai:</w:t>
      </w:r>
    </w:p>
    <w:p w14:paraId="4E00BAFE" w14:textId="77777777" w:rsidR="00834259" w:rsidRPr="002613B1" w:rsidRDefault="00834259" w:rsidP="00582A59">
      <w:pPr>
        <w:numPr>
          <w:ilvl w:val="0"/>
          <w:numId w:val="1"/>
        </w:numPr>
        <w:spacing w:after="0" w:line="360" w:lineRule="auto"/>
        <w:ind w:right="227"/>
        <w:contextualSpacing/>
        <w:jc w:val="both"/>
        <w:rPr>
          <w:rFonts w:ascii="Times New Roman" w:hAnsi="Times New Roman" w:cs="Times New Roman"/>
          <w:b/>
          <w:sz w:val="24"/>
        </w:rPr>
      </w:pPr>
      <w:r w:rsidRPr="002613B1">
        <w:rPr>
          <w:rFonts w:ascii="Times New Roman" w:hAnsi="Times New Roman" w:cs="Times New Roman"/>
          <w:sz w:val="24"/>
        </w:rPr>
        <w:t>Sukurti socialinę aplinką, mažinti sveikatos netolygumus ir socialinę atskirtį;</w:t>
      </w:r>
    </w:p>
    <w:p w14:paraId="0D126F3A" w14:textId="77777777" w:rsidR="00834259" w:rsidRPr="002613B1" w:rsidRDefault="00834259" w:rsidP="00582A59">
      <w:pPr>
        <w:numPr>
          <w:ilvl w:val="0"/>
          <w:numId w:val="1"/>
        </w:numPr>
        <w:spacing w:after="0" w:line="360" w:lineRule="auto"/>
        <w:ind w:right="-1"/>
        <w:contextualSpacing/>
        <w:jc w:val="both"/>
        <w:rPr>
          <w:rFonts w:ascii="Times New Roman" w:hAnsi="Times New Roman" w:cs="Times New Roman"/>
          <w:b/>
          <w:sz w:val="24"/>
        </w:rPr>
      </w:pPr>
      <w:r w:rsidRPr="002613B1">
        <w:rPr>
          <w:rFonts w:ascii="Times New Roman" w:hAnsi="Times New Roman" w:cs="Times New Roman"/>
          <w:sz w:val="24"/>
        </w:rPr>
        <w:t>Sukurti sveikatai palankią fizinę darbo ir gyvenimo aplinką;</w:t>
      </w:r>
    </w:p>
    <w:p w14:paraId="1741CC74" w14:textId="77777777" w:rsidR="00834259" w:rsidRPr="002613B1" w:rsidRDefault="00834259" w:rsidP="00582A59">
      <w:pPr>
        <w:numPr>
          <w:ilvl w:val="0"/>
          <w:numId w:val="1"/>
        </w:numPr>
        <w:spacing w:after="0" w:line="360" w:lineRule="auto"/>
        <w:ind w:right="227"/>
        <w:contextualSpacing/>
        <w:jc w:val="both"/>
        <w:rPr>
          <w:rFonts w:ascii="Times New Roman" w:hAnsi="Times New Roman" w:cs="Times New Roman"/>
          <w:b/>
          <w:sz w:val="24"/>
        </w:rPr>
      </w:pPr>
      <w:r w:rsidRPr="002613B1">
        <w:rPr>
          <w:rFonts w:ascii="Times New Roman" w:hAnsi="Times New Roman" w:cs="Times New Roman"/>
          <w:sz w:val="24"/>
        </w:rPr>
        <w:t>Formuoti sveiką gyvenseną ir jos kultūrą;</w:t>
      </w:r>
    </w:p>
    <w:p w14:paraId="524D4373" w14:textId="77777777" w:rsidR="00834259" w:rsidRPr="002613B1" w:rsidRDefault="00834259" w:rsidP="00582A59">
      <w:pPr>
        <w:numPr>
          <w:ilvl w:val="0"/>
          <w:numId w:val="1"/>
        </w:numPr>
        <w:tabs>
          <w:tab w:val="left" w:pos="9356"/>
        </w:tabs>
        <w:spacing w:after="0" w:line="360" w:lineRule="auto"/>
        <w:ind w:right="-1"/>
        <w:contextualSpacing/>
        <w:jc w:val="both"/>
        <w:rPr>
          <w:rFonts w:ascii="Times New Roman" w:hAnsi="Times New Roman" w:cs="Times New Roman"/>
          <w:b/>
          <w:sz w:val="24"/>
        </w:rPr>
      </w:pPr>
      <w:r w:rsidRPr="002613B1">
        <w:rPr>
          <w:rFonts w:ascii="Times New Roman" w:hAnsi="Times New Roman" w:cs="Times New Roman"/>
          <w:sz w:val="24"/>
        </w:rPr>
        <w:t>Užtikrinti kokybišką ir efektyvią sveikatos priežiūrą, orientuotą į gyventojų poreikius.</w:t>
      </w:r>
    </w:p>
    <w:p w14:paraId="79216D4A" w14:textId="77777777" w:rsidR="00834259" w:rsidRPr="002613B1" w:rsidRDefault="00834259" w:rsidP="00582A59">
      <w:pPr>
        <w:spacing w:after="0" w:line="360" w:lineRule="auto"/>
        <w:ind w:right="-1" w:firstLine="851"/>
        <w:jc w:val="both"/>
        <w:rPr>
          <w:rFonts w:ascii="Times New Roman" w:hAnsi="Times New Roman" w:cs="Times New Roman"/>
          <w:sz w:val="24"/>
        </w:rPr>
      </w:pPr>
      <w:r w:rsidRPr="002613B1">
        <w:rPr>
          <w:rFonts w:ascii="Times New Roman" w:hAnsi="Times New Roman" w:cs="Times New Roman"/>
          <w:sz w:val="24"/>
        </w:rPr>
        <w:t>Visuomenės sveikatos stebėsenos savivaldybėje tikslas – nuolat rinkti, tvarkyti, analizuoti ir interpretuoti visuomenės sveikatą charakterizuojančius rodiklius, kad remiantis išsamia informacija apie savivaldybės sveikatos būklę, sveikatos rizikos veiksnius būtų galima planuoti ir įgyvendinti savivaldybės visuomenės sveikatos gerinimo priemones, skleisti visuomenės sveikatos stebėsenos duomenis bei tinkamai informuoti savivaldybės politikus, siekiant efektyvaus valstybinių bei savarankiškųjų visuomenės sveikatos priežiūros funkcijų įgyvendinimo savivaldybės teritorijoje.</w:t>
      </w:r>
    </w:p>
    <w:p w14:paraId="126A99E9" w14:textId="206C2414" w:rsidR="00834259" w:rsidRPr="002613B1" w:rsidRDefault="00834259" w:rsidP="00582A59">
      <w:pPr>
        <w:spacing w:after="0" w:line="360" w:lineRule="auto"/>
        <w:ind w:right="-1" w:firstLine="851"/>
        <w:jc w:val="both"/>
        <w:rPr>
          <w:rFonts w:ascii="Times New Roman" w:hAnsi="Times New Roman" w:cs="Times New Roman"/>
          <w:sz w:val="24"/>
        </w:rPr>
      </w:pPr>
      <w:r w:rsidRPr="002613B1">
        <w:rPr>
          <w:rFonts w:ascii="Times New Roman" w:hAnsi="Times New Roman" w:cs="Times New Roman"/>
          <w:sz w:val="24"/>
        </w:rPr>
        <w:t>Ataskaitoje, remiantis Lietuvos Respublikos sveikatos apsaugos ministro 2013 m. rugpjūčio 11 d. įsakymu Nr. V-488 „Dėl bendrųjų savivaldybių visuomenės sveikatos stebėsenos nuostatų patvirtinimo“ pateikiami ir aprašomi R</w:t>
      </w:r>
      <w:r w:rsidR="00387792">
        <w:rPr>
          <w:rFonts w:ascii="Times New Roman" w:hAnsi="Times New Roman" w:cs="Times New Roman"/>
          <w:sz w:val="24"/>
        </w:rPr>
        <w:t>okiškio rajono savivaldybės 2019</w:t>
      </w:r>
      <w:r w:rsidRPr="002613B1">
        <w:rPr>
          <w:rFonts w:ascii="Times New Roman" w:hAnsi="Times New Roman" w:cs="Times New Roman"/>
          <w:sz w:val="24"/>
        </w:rPr>
        <w:t xml:space="preserve"> m. visuomenės sveikatos būklę atspindintys duomenys. Pateikti rodikliai atspindi, kaip įgyvendinamos Lietuvos sveikatos programos tiksliai bei jų uždaviniai. LSP iškeltų tikslų ir uždavinių įgyvendinimo savivaldybėse stebėsenai parengtas baigtinis rodiklių sąrašas, kurį sudaro 51 unifikuotas rodiklis, geriausiai apibūdinantis LSP siekinius</w:t>
      </w:r>
      <w:r w:rsidRPr="002613B1">
        <w:rPr>
          <w:rFonts w:ascii="Times New Roman" w:hAnsi="Times New Roman" w:cs="Times New Roman"/>
          <w:sz w:val="24"/>
          <w:szCs w:val="24"/>
        </w:rPr>
        <w:t xml:space="preserve">. </w:t>
      </w:r>
      <w:r w:rsidRPr="002613B1">
        <w:rPr>
          <w:rFonts w:ascii="Times New Roman" w:hAnsi="Times New Roman" w:cs="Times New Roman"/>
          <w:bCs/>
          <w:noProof/>
          <w:sz w:val="24"/>
          <w:szCs w:val="24"/>
        </w:rPr>
        <w:t>Pagrindinio rodiklių sąrašo (toliau</w:t>
      </w:r>
      <w:r w:rsidRPr="002613B1">
        <w:rPr>
          <w:rFonts w:ascii="Times New Roman" w:hAnsi="Times New Roman" w:cs="Times New Roman"/>
          <w:bCs/>
          <w:noProof/>
        </w:rPr>
        <w:t xml:space="preserve"> – </w:t>
      </w:r>
      <w:r w:rsidRPr="002613B1">
        <w:rPr>
          <w:rFonts w:ascii="Times New Roman" w:hAnsi="Times New Roman" w:cs="Times New Roman"/>
          <w:sz w:val="24"/>
        </w:rPr>
        <w:t>PRS) iš numatytų rodiklių t. y. „Į atmosferą iš stacionarių taršos šaltinių išmestų teršalų kiekis, tenkantis 1 kvadratiniam kilometrui“ šiame, bei „Viešai tiekiamo geriamojo vandens ir nuotekų tvarkymo paslaugų prieinamumo vartotojams (proc.)“ rodikliai renkami ne visose savivaldybėse, todėl šviesoforo principu neinterpretuojami.</w:t>
      </w:r>
    </w:p>
    <w:p w14:paraId="1E9F3406" w14:textId="74B6911E" w:rsidR="00834259" w:rsidRPr="002613B1" w:rsidRDefault="00834259" w:rsidP="00582A59">
      <w:pPr>
        <w:spacing w:after="0" w:line="360" w:lineRule="auto"/>
        <w:ind w:right="-1" w:firstLine="851"/>
        <w:jc w:val="both"/>
        <w:rPr>
          <w:rFonts w:ascii="Times New Roman" w:hAnsi="Times New Roman" w:cs="Times New Roman"/>
          <w:sz w:val="24"/>
        </w:rPr>
      </w:pPr>
      <w:r w:rsidRPr="002613B1">
        <w:rPr>
          <w:rFonts w:ascii="Times New Roman" w:hAnsi="Times New Roman" w:cs="Times New Roman"/>
          <w:sz w:val="24"/>
        </w:rPr>
        <w:t>Ataskaita parengta naudojant oficialius statistikos šaltinius. Rengdami šią ataskaitą, vadovavomės Higienos instituto Sveikatos informacijos centro parengtu leidiniu „Visuomenės sveikatos b</w:t>
      </w:r>
      <w:r w:rsidR="00387792">
        <w:rPr>
          <w:rFonts w:ascii="Times New Roman" w:hAnsi="Times New Roman" w:cs="Times New Roman"/>
          <w:sz w:val="24"/>
        </w:rPr>
        <w:t>ūklė Lietuvos savivaldybėse 2019</w:t>
      </w:r>
      <w:r w:rsidRPr="002613B1">
        <w:rPr>
          <w:rFonts w:ascii="Times New Roman" w:hAnsi="Times New Roman" w:cs="Times New Roman"/>
          <w:sz w:val="24"/>
        </w:rPr>
        <w:t xml:space="preserve"> m.“.</w:t>
      </w:r>
    </w:p>
    <w:p w14:paraId="5C9B7C61" w14:textId="77777777" w:rsidR="0090120B" w:rsidRPr="002613B1" w:rsidRDefault="0090120B" w:rsidP="00582A59">
      <w:pPr>
        <w:spacing w:line="360" w:lineRule="auto"/>
        <w:rPr>
          <w:rFonts w:ascii="Times New Roman" w:hAnsi="Times New Roman" w:cs="Times New Roman"/>
        </w:rPr>
      </w:pPr>
    </w:p>
    <w:p w14:paraId="53FF89E7" w14:textId="77777777" w:rsidR="00570BF9" w:rsidRPr="002613B1" w:rsidRDefault="00570BF9" w:rsidP="00582A59">
      <w:pPr>
        <w:spacing w:line="360" w:lineRule="auto"/>
        <w:rPr>
          <w:rFonts w:ascii="Times New Roman" w:hAnsi="Times New Roman" w:cs="Times New Roman"/>
        </w:rPr>
      </w:pPr>
    </w:p>
    <w:p w14:paraId="0D5A35A4" w14:textId="77777777" w:rsidR="00FF3AC6" w:rsidRPr="00E577D3" w:rsidRDefault="00FF3AC6" w:rsidP="00E577D3">
      <w:pPr>
        <w:pStyle w:val="Antrat2"/>
        <w:jc w:val="center"/>
        <w:rPr>
          <w:rFonts w:ascii="Times New Roman" w:hAnsi="Times New Roman" w:cs="Times New Roman"/>
          <w:b/>
          <w:bCs/>
          <w:color w:val="auto"/>
          <w:sz w:val="28"/>
          <w:szCs w:val="28"/>
        </w:rPr>
      </w:pPr>
      <w:bookmarkStart w:id="3" w:name="_Toc5558293"/>
      <w:bookmarkStart w:id="4" w:name="_Toc36508322"/>
      <w:r w:rsidRPr="00E577D3">
        <w:rPr>
          <w:rFonts w:ascii="Times New Roman" w:hAnsi="Times New Roman" w:cs="Times New Roman"/>
          <w:b/>
          <w:bCs/>
          <w:color w:val="auto"/>
          <w:sz w:val="28"/>
          <w:szCs w:val="28"/>
        </w:rPr>
        <w:lastRenderedPageBreak/>
        <w:t>1. BENDROJI DALIS</w:t>
      </w:r>
      <w:bookmarkEnd w:id="3"/>
      <w:bookmarkEnd w:id="4"/>
    </w:p>
    <w:p w14:paraId="58C89C6F" w14:textId="77777777" w:rsidR="00FF3AC6" w:rsidRPr="002613B1" w:rsidRDefault="00FF3AC6" w:rsidP="00E577D3">
      <w:pPr>
        <w:pStyle w:val="Antrat3"/>
      </w:pPr>
      <w:bookmarkStart w:id="5" w:name="_Toc5558294"/>
      <w:bookmarkStart w:id="6" w:name="_Toc36508323"/>
      <w:r w:rsidRPr="00E577D3">
        <w:t>1.1</w:t>
      </w:r>
      <w:r w:rsidRPr="002613B1">
        <w:t xml:space="preserve"> PAGRINDINIŲ STEBĖSENOS RODIKLIŲ SAVIVALDYBĖJE ANALIZĖ IR INTERPRETAVIMAS („ŠVIESOFORAS“)</w:t>
      </w:r>
      <w:bookmarkEnd w:id="5"/>
      <w:bookmarkEnd w:id="6"/>
    </w:p>
    <w:p w14:paraId="23262F95" w14:textId="73DACDC1" w:rsidR="00570BF9" w:rsidRPr="002613B1" w:rsidRDefault="008B4C8A" w:rsidP="00582A59">
      <w:pPr>
        <w:spacing w:line="360" w:lineRule="auto"/>
        <w:jc w:val="both"/>
        <w:rPr>
          <w:rFonts w:ascii="Times New Roman" w:hAnsi="Times New Roman" w:cs="Times New Roman"/>
          <w:sz w:val="24"/>
        </w:rPr>
      </w:pPr>
      <w:r w:rsidRPr="002613B1">
        <w:rPr>
          <w:rFonts w:ascii="Times New Roman" w:hAnsi="Times New Roman" w:cs="Times New Roman"/>
          <w:sz w:val="24"/>
        </w:rPr>
        <w:tab/>
      </w:r>
      <w:r w:rsidR="00FF3AC6" w:rsidRPr="002613B1">
        <w:rPr>
          <w:rFonts w:ascii="Times New Roman" w:hAnsi="Times New Roman" w:cs="Times New Roman"/>
          <w:sz w:val="24"/>
        </w:rPr>
        <w:t>PRS analizė ir interpretavimas („šviesoforo“ kūrimas) atliekamas lyginant praėjusių metų Rokiškio rajono savivaldybės rodiklius su Lietuvos vidurkiu. Vadovaujantis „šviesoforo“ principu visos 60 Lietuvos savivaldybių suskirstytos į grupes. Vertinant savivaldybių rezultatus, svarbu vertinti ir absoliučius skaičius bei atkreipti dėmesį į mažiausiai gyventojų (mažiau negu 20 0</w:t>
      </w:r>
      <w:r w:rsidR="00387792">
        <w:rPr>
          <w:rFonts w:ascii="Times New Roman" w:hAnsi="Times New Roman" w:cs="Times New Roman"/>
          <w:sz w:val="24"/>
        </w:rPr>
        <w:t>00) turinčias savivaldybes. 2019</w:t>
      </w:r>
      <w:r w:rsidR="00FF3AC6" w:rsidRPr="002613B1">
        <w:rPr>
          <w:rFonts w:ascii="Times New Roman" w:hAnsi="Times New Roman" w:cs="Times New Roman"/>
          <w:sz w:val="24"/>
        </w:rPr>
        <w:t xml:space="preserve"> m. ( kaip ir</w:t>
      </w:r>
      <w:r w:rsidR="00387792">
        <w:rPr>
          <w:rFonts w:ascii="Times New Roman" w:hAnsi="Times New Roman" w:cs="Times New Roman"/>
          <w:sz w:val="24"/>
        </w:rPr>
        <w:t xml:space="preserve"> 2018</w:t>
      </w:r>
      <w:r w:rsidR="00FF3AC6" w:rsidRPr="002613B1">
        <w:rPr>
          <w:rFonts w:ascii="Times New Roman" w:hAnsi="Times New Roman" w:cs="Times New Roman"/>
          <w:sz w:val="24"/>
        </w:rPr>
        <w:t xml:space="preserve">m. ) tokių savivaldybių buvo 18 (2016 m. 14) : Neringos, Birštono, Rietavo, Pagėgių, Kalvarijos, Kazlų Rūdos, Palangos, Širvintų r., Ignalinos r., Zarasų r., Skuodo., Kupiškio., Molėtų., Visagino, Lazdijų r., Druskininkų, Akmenės r. ir Pakruojo r. </w:t>
      </w:r>
      <w:r w:rsidR="00120E01" w:rsidRPr="002613B1">
        <w:rPr>
          <w:rFonts w:ascii="Times New Roman" w:hAnsi="Times New Roman" w:cs="Times New Roman"/>
          <w:sz w:val="24"/>
        </w:rPr>
        <w:t xml:space="preserve">Kadangi jose rodikliai labai ,,jautrūs‘‘, kiekvienu atveju dėl mažo gyventojų skaičiaus, jų rodikliams skaičiuojamas 3 metų vidurkis. </w:t>
      </w:r>
    </w:p>
    <w:p w14:paraId="0AFC3821" w14:textId="77777777" w:rsidR="00120E01" w:rsidRPr="002613B1" w:rsidRDefault="00120E01" w:rsidP="00582A59">
      <w:pPr>
        <w:spacing w:after="0" w:line="360" w:lineRule="auto"/>
        <w:ind w:right="-1" w:firstLine="851"/>
        <w:jc w:val="both"/>
        <w:rPr>
          <w:rFonts w:ascii="Times New Roman" w:hAnsi="Times New Roman" w:cs="Times New Roman"/>
          <w:bCs/>
          <w:noProof/>
          <w:sz w:val="24"/>
          <w:szCs w:val="24"/>
        </w:rPr>
      </w:pPr>
      <w:r w:rsidRPr="002613B1">
        <w:rPr>
          <w:rFonts w:ascii="Times New Roman" w:hAnsi="Times New Roman" w:cs="Times New Roman"/>
          <w:bCs/>
          <w:noProof/>
          <w:sz w:val="24"/>
          <w:szCs w:val="24"/>
        </w:rPr>
        <w:t>Rodiklių reikšmės stulpinėse diagramose suskirstytos į grupes, pagal kurias savivaldybės yra vertinamos:</w:t>
      </w:r>
    </w:p>
    <w:p w14:paraId="09020B08" w14:textId="77777777" w:rsidR="00120E01" w:rsidRPr="002613B1" w:rsidRDefault="00120E01" w:rsidP="00582A59">
      <w:pPr>
        <w:pStyle w:val="Default"/>
        <w:spacing w:line="360" w:lineRule="auto"/>
        <w:ind w:right="-1" w:firstLine="567"/>
        <w:jc w:val="both"/>
      </w:pPr>
      <w:r w:rsidRPr="002613B1">
        <w:t xml:space="preserve">– 12 savivaldybės, kuriose stebimas rodiklis atspindi geriausią situaciją, priskiriamos savivaldybių su geriausiais rodikliais grupei ir žymimos </w:t>
      </w:r>
      <w:r w:rsidRPr="002613B1">
        <w:rPr>
          <w:highlight w:val="green"/>
        </w:rPr>
        <w:t>žalia spalva</w:t>
      </w:r>
      <w:r w:rsidRPr="002613B1">
        <w:t>;</w:t>
      </w:r>
    </w:p>
    <w:p w14:paraId="2E6DD87F" w14:textId="77777777" w:rsidR="00120E01" w:rsidRPr="002613B1" w:rsidRDefault="00120E01" w:rsidP="00582A59">
      <w:pPr>
        <w:pStyle w:val="Default"/>
        <w:spacing w:line="360" w:lineRule="auto"/>
        <w:ind w:right="-1" w:firstLine="567"/>
        <w:jc w:val="both"/>
      </w:pPr>
      <w:r w:rsidRPr="002613B1">
        <w:t xml:space="preserve">– 12 savivaldybės, kuriose stebimas rodiklis rodo prasčiausią situaciją, žymimos </w:t>
      </w:r>
      <w:r w:rsidRPr="002613B1">
        <w:rPr>
          <w:highlight w:val="red"/>
        </w:rPr>
        <w:t>raudona spalva</w:t>
      </w:r>
      <w:r w:rsidRPr="002613B1">
        <w:t xml:space="preserve">; </w:t>
      </w:r>
    </w:p>
    <w:p w14:paraId="47174884" w14:textId="77777777" w:rsidR="00120E01" w:rsidRPr="002613B1" w:rsidRDefault="00120E01" w:rsidP="00582A59">
      <w:pPr>
        <w:pStyle w:val="Default"/>
        <w:spacing w:line="360" w:lineRule="auto"/>
        <w:ind w:right="227" w:firstLine="567"/>
        <w:jc w:val="both"/>
      </w:pPr>
      <w:r w:rsidRPr="002613B1">
        <w:t xml:space="preserve">– likusių 36 savivaldybių rodiklių reikšmės žymimos </w:t>
      </w:r>
      <w:r w:rsidRPr="002613B1">
        <w:rPr>
          <w:highlight w:val="yellow"/>
        </w:rPr>
        <w:t>geltona spalva</w:t>
      </w:r>
      <w:r w:rsidRPr="002613B1">
        <w:t xml:space="preserve">. </w:t>
      </w:r>
    </w:p>
    <w:p w14:paraId="6345DBA0" w14:textId="77777777" w:rsidR="00120E01" w:rsidRPr="002613B1" w:rsidRDefault="00120E01" w:rsidP="00582A59">
      <w:pPr>
        <w:pStyle w:val="Default"/>
        <w:spacing w:line="360" w:lineRule="auto"/>
        <w:ind w:right="-1" w:firstLine="851"/>
        <w:jc w:val="both"/>
      </w:pPr>
      <w:r w:rsidRPr="002613B1">
        <w:t>Savivaldybes žymint spalvomis, vertinamas ne rodiklio dydis, bet reikšmė, kadangi mažas rodiklis ne visada atspindi gerą situaciją ir atvirkščiai, didelis rodiklis ne visada rodo blogą situaciją.</w:t>
      </w:r>
    </w:p>
    <w:p w14:paraId="0A0763A4" w14:textId="77777777" w:rsidR="002F5DFF" w:rsidRPr="002613B1" w:rsidRDefault="002F5DFF" w:rsidP="00582A59">
      <w:pPr>
        <w:pStyle w:val="Default"/>
        <w:spacing w:line="360" w:lineRule="auto"/>
        <w:ind w:right="-1" w:firstLine="851"/>
        <w:jc w:val="both"/>
      </w:pPr>
      <w:r w:rsidRPr="002613B1">
        <w:t>Savivaldybes žymint spalvomis, vertinamas ne rodiklio dydis, bet reikšmė, kadangi mažas rodiklis ne visada atspindi gerą situaciją ir atvirkščiai, didelis rodiklis ne visada rodo blogą situaciją.</w:t>
      </w:r>
    </w:p>
    <w:p w14:paraId="58864E3D" w14:textId="77777777" w:rsidR="002F5DFF" w:rsidRPr="002613B1" w:rsidRDefault="002F5DFF" w:rsidP="00582A59">
      <w:pPr>
        <w:pStyle w:val="Default"/>
        <w:spacing w:line="360" w:lineRule="auto"/>
        <w:ind w:right="-1" w:firstLine="851"/>
        <w:jc w:val="both"/>
      </w:pPr>
      <w:r w:rsidRPr="002613B1">
        <w:t>Nuo 2018 m. sausio 1 d. įsigaliojo nauja Bendrųjų savivaldybių visuomenės sveikatos stebėsenos nuostatų redakcija, kurioje yra keletas pakeitimų rodiklių sąraše – pridėtas naujas rodiklis „Bandymų žudytis skaičius 100 000 gyventojų“, iš rodiklių sąrašo išimtas rodiklis „Savivaldybei pavaldžių stacionarines asmens sveikatos priežiūros paslaugas teikiančių asmens sveikatos priežiūros įstaigų pacientų pasitenkinimo lygis“ bei rodiklis „Vaikų, kuriems nustatytas dantų ėduonis, skaičius 10 000 gyventojų“ pakeistas į rodiklį „Vaikų, neturinčių ėduonies pažeistų, plombuotų ir išrautų dantų, dalis (proc.)“.</w:t>
      </w:r>
    </w:p>
    <w:p w14:paraId="337454D3" w14:textId="77777777" w:rsidR="002F5DFF" w:rsidRPr="002613B1" w:rsidRDefault="002F5DFF" w:rsidP="00582A59">
      <w:pPr>
        <w:pStyle w:val="Default"/>
        <w:spacing w:line="360" w:lineRule="auto"/>
        <w:ind w:right="-1" w:firstLine="851"/>
        <w:jc w:val="both"/>
        <w:rPr>
          <w:bCs/>
          <w:noProof/>
        </w:rPr>
      </w:pPr>
      <w:r w:rsidRPr="002613B1">
        <w:rPr>
          <w:bCs/>
          <w:noProof/>
        </w:rPr>
        <w:t xml:space="preserve">PRS analizės ir interpretavimo tikslas - įvertinti, kokia gyventojų sveikatos ir sveikatą lemiančių veiksnių situacija savivaldybėje, įvertinant Lietuvos sveikatos programos tikslų ir uždavinių įgyvendinimo kontekste ir kokių priemonių reikia imtis, norint sustiprinti savivaldybės gyventojų sveikatą, bei mažinti sveikatos netolygumus. </w:t>
      </w:r>
    </w:p>
    <w:p w14:paraId="10E6F441" w14:textId="77777777" w:rsidR="002F5DFF" w:rsidRPr="002613B1" w:rsidRDefault="002F5DFF" w:rsidP="00582A59">
      <w:pPr>
        <w:pStyle w:val="Default"/>
        <w:spacing w:line="360" w:lineRule="auto"/>
        <w:ind w:right="-1" w:firstLine="851"/>
        <w:jc w:val="both"/>
        <w:rPr>
          <w:bCs/>
          <w:noProof/>
        </w:rPr>
      </w:pPr>
      <w:r w:rsidRPr="002613B1">
        <w:rPr>
          <w:bCs/>
          <w:noProof/>
        </w:rPr>
        <w:lastRenderedPageBreak/>
        <w:t>Rokiškio rajono savivaldybės gyventojų sveikatos ir su sveikata susijusio stebėsenos ataskaitoje analizuojamų metų rodiklių duomenys pateikiami 1 lentelėje „Rokiškio rajono savivaldybės sveikatos ir su sveikata susijusių rodiklių profilis“.</w:t>
      </w:r>
    </w:p>
    <w:p w14:paraId="07350DAD" w14:textId="77777777" w:rsidR="002F5DFF" w:rsidRPr="002613B1" w:rsidRDefault="002F5DFF" w:rsidP="00582A59">
      <w:pPr>
        <w:pStyle w:val="Default"/>
        <w:spacing w:line="360" w:lineRule="auto"/>
        <w:ind w:right="-1" w:firstLine="851"/>
        <w:jc w:val="both"/>
      </w:pPr>
      <w:r w:rsidRPr="002613B1">
        <w:t>Remiantis profilio rodikliais ir jų interpretavimo rezultatais („šviesoforas“ ir santykis), buvo išanalizuotos 3</w:t>
      </w:r>
      <w:r w:rsidRPr="002613B1">
        <w:rPr>
          <w:color w:val="FF0000"/>
        </w:rPr>
        <w:t xml:space="preserve"> </w:t>
      </w:r>
      <w:r w:rsidRPr="002613B1">
        <w:t>pagrindinio rodiklių sąrašo reikšmės, kurių rodiklis ar kryptis prasčiausia, palyginti su kitomis savivaldybės profilio reikšmėmis (raudonos spalvos pagrindinių rodiklių sąrašo reikšmės). Atsižvelgiant į tai sudarytas Rokiškio rajono savivaldybės probleminių visuomenės sveikatos sričių (temų) sąrašas. Šiose srityse atlikta atrinktų rodiklių detali analizė ir vertinimas. Parengtos rekomendacijos.</w:t>
      </w:r>
    </w:p>
    <w:p w14:paraId="195A51D5" w14:textId="77777777" w:rsidR="002F5DFF" w:rsidRPr="002613B1" w:rsidRDefault="002F5DFF" w:rsidP="00582A59">
      <w:pPr>
        <w:pStyle w:val="Default"/>
        <w:spacing w:line="360" w:lineRule="auto"/>
        <w:ind w:right="-1" w:firstLine="851"/>
        <w:jc w:val="both"/>
      </w:pPr>
      <w:r w:rsidRPr="002613B1">
        <w:t>Žymėjimai:</w:t>
      </w:r>
    </w:p>
    <w:tbl>
      <w:tblPr>
        <w:tblStyle w:val="Lentelstinklelis"/>
        <w:tblW w:w="0" w:type="auto"/>
        <w:tblLook w:val="04A0" w:firstRow="1" w:lastRow="0" w:firstColumn="1" w:lastColumn="0" w:noHBand="0" w:noVBand="1"/>
      </w:tblPr>
      <w:tblGrid>
        <w:gridCol w:w="1413"/>
        <w:gridCol w:w="1417"/>
        <w:gridCol w:w="1418"/>
        <w:gridCol w:w="1984"/>
        <w:gridCol w:w="1418"/>
        <w:gridCol w:w="1978"/>
      </w:tblGrid>
      <w:tr w:rsidR="002F5DFF" w:rsidRPr="002613B1" w14:paraId="724A91E7" w14:textId="77777777" w:rsidTr="0090120B">
        <w:tc>
          <w:tcPr>
            <w:tcW w:w="1413" w:type="dxa"/>
            <w:shd w:val="clear" w:color="auto" w:fill="92D050"/>
          </w:tcPr>
          <w:p w14:paraId="390223C2" w14:textId="77777777" w:rsidR="002F5DFF" w:rsidRPr="002613B1" w:rsidRDefault="002F5DFF" w:rsidP="00582A59">
            <w:pPr>
              <w:pStyle w:val="Default"/>
              <w:spacing w:after="120" w:line="360" w:lineRule="auto"/>
              <w:ind w:right="-1"/>
              <w:jc w:val="both"/>
            </w:pPr>
          </w:p>
        </w:tc>
        <w:tc>
          <w:tcPr>
            <w:tcW w:w="1417" w:type="dxa"/>
          </w:tcPr>
          <w:p w14:paraId="222298FA" w14:textId="77777777" w:rsidR="002F5DFF" w:rsidRPr="002613B1" w:rsidRDefault="002F5DFF" w:rsidP="00582A59">
            <w:pPr>
              <w:pStyle w:val="Default"/>
              <w:spacing w:after="120" w:line="360" w:lineRule="auto"/>
              <w:ind w:right="-1"/>
              <w:jc w:val="both"/>
            </w:pPr>
            <w:r w:rsidRPr="002613B1">
              <w:t>Žalia spalva</w:t>
            </w:r>
          </w:p>
        </w:tc>
        <w:tc>
          <w:tcPr>
            <w:tcW w:w="1418" w:type="dxa"/>
            <w:shd w:val="clear" w:color="auto" w:fill="FFFF00"/>
          </w:tcPr>
          <w:p w14:paraId="24537DF2" w14:textId="77777777" w:rsidR="002F5DFF" w:rsidRPr="002613B1" w:rsidRDefault="002F5DFF" w:rsidP="00582A59">
            <w:pPr>
              <w:pStyle w:val="Default"/>
              <w:spacing w:after="120" w:line="360" w:lineRule="auto"/>
              <w:ind w:right="-1"/>
              <w:jc w:val="both"/>
            </w:pPr>
          </w:p>
        </w:tc>
        <w:tc>
          <w:tcPr>
            <w:tcW w:w="1984" w:type="dxa"/>
          </w:tcPr>
          <w:p w14:paraId="32137F90" w14:textId="77777777" w:rsidR="002F5DFF" w:rsidRPr="002613B1" w:rsidRDefault="002F5DFF" w:rsidP="00582A59">
            <w:pPr>
              <w:pStyle w:val="Default"/>
              <w:spacing w:after="120" w:line="360" w:lineRule="auto"/>
              <w:ind w:right="-1"/>
              <w:jc w:val="both"/>
            </w:pPr>
            <w:r w:rsidRPr="002613B1">
              <w:t>Geltona spalva</w:t>
            </w:r>
          </w:p>
        </w:tc>
        <w:tc>
          <w:tcPr>
            <w:tcW w:w="1418" w:type="dxa"/>
            <w:shd w:val="clear" w:color="auto" w:fill="FF0000"/>
          </w:tcPr>
          <w:p w14:paraId="31117834" w14:textId="77777777" w:rsidR="002F5DFF" w:rsidRPr="002613B1" w:rsidRDefault="002F5DFF" w:rsidP="00582A59">
            <w:pPr>
              <w:pStyle w:val="Default"/>
              <w:spacing w:after="120" w:line="360" w:lineRule="auto"/>
              <w:ind w:right="-1"/>
              <w:jc w:val="both"/>
            </w:pPr>
          </w:p>
        </w:tc>
        <w:tc>
          <w:tcPr>
            <w:tcW w:w="1978" w:type="dxa"/>
          </w:tcPr>
          <w:p w14:paraId="063D21E9" w14:textId="77777777" w:rsidR="002F5DFF" w:rsidRPr="002613B1" w:rsidRDefault="002F5DFF" w:rsidP="00582A59">
            <w:pPr>
              <w:pStyle w:val="Default"/>
              <w:spacing w:after="120" w:line="360" w:lineRule="auto"/>
              <w:ind w:right="-1"/>
              <w:jc w:val="both"/>
            </w:pPr>
            <w:r w:rsidRPr="002613B1">
              <w:t>Raudona spalva</w:t>
            </w:r>
          </w:p>
        </w:tc>
      </w:tr>
    </w:tbl>
    <w:p w14:paraId="31CC35D8" w14:textId="77777777" w:rsidR="002F5DFF" w:rsidRPr="002613B1" w:rsidRDefault="002F5DFF" w:rsidP="00582A59">
      <w:pPr>
        <w:pStyle w:val="Default"/>
        <w:spacing w:after="120" w:line="360" w:lineRule="auto"/>
        <w:ind w:right="-1"/>
        <w:jc w:val="both"/>
      </w:pPr>
    </w:p>
    <w:p w14:paraId="023A5ABE" w14:textId="77777777" w:rsidR="002F5DFF" w:rsidRPr="002613B1" w:rsidRDefault="002F5DFF" w:rsidP="00582A59">
      <w:pPr>
        <w:pStyle w:val="Default"/>
        <w:spacing w:after="120" w:line="360" w:lineRule="auto"/>
        <w:ind w:right="-1"/>
        <w:jc w:val="both"/>
      </w:pPr>
      <w:r w:rsidRPr="002613B1">
        <w:t>12</w:t>
      </w:r>
      <w:r w:rsidRPr="002613B1">
        <w:rPr>
          <w:sz w:val="18"/>
          <w:szCs w:val="18"/>
        </w:rPr>
        <w:t xml:space="preserve"> savivaldybių, nes 2018 m. padaugėjo mažųjų (iki 20 000 gyv.) savivaldybių skaičius iki 18, todėl mažėja likusių savivaldybių proporcija.</w:t>
      </w:r>
    </w:p>
    <w:p w14:paraId="13B7D224" w14:textId="42808800" w:rsidR="00582A59" w:rsidRPr="002613B1" w:rsidRDefault="00582A59" w:rsidP="00582A59">
      <w:pPr>
        <w:spacing w:line="360" w:lineRule="auto"/>
        <w:ind w:right="227"/>
        <w:jc w:val="both"/>
        <w:rPr>
          <w:rFonts w:ascii="Times New Roman" w:hAnsi="Times New Roman" w:cs="Times New Roman"/>
        </w:rPr>
      </w:pPr>
    </w:p>
    <w:p w14:paraId="57EE4D74" w14:textId="77777777" w:rsidR="00582A59" w:rsidRPr="002613B1" w:rsidRDefault="00582A59">
      <w:pPr>
        <w:rPr>
          <w:rFonts w:ascii="Times New Roman" w:hAnsi="Times New Roman" w:cs="Times New Roman"/>
        </w:rPr>
      </w:pPr>
      <w:r w:rsidRPr="002613B1">
        <w:rPr>
          <w:rFonts w:ascii="Times New Roman" w:hAnsi="Times New Roman" w:cs="Times New Roman"/>
        </w:rPr>
        <w:br w:type="page"/>
      </w:r>
    </w:p>
    <w:p w14:paraId="6F6DB74D" w14:textId="01E86EE5" w:rsidR="00582A59" w:rsidRPr="002613B1" w:rsidRDefault="00582A59" w:rsidP="00582A59">
      <w:pPr>
        <w:spacing w:after="0" w:line="360" w:lineRule="auto"/>
        <w:ind w:firstLine="1296"/>
        <w:jc w:val="both"/>
        <w:rPr>
          <w:rFonts w:ascii="Times New Roman" w:hAnsi="Times New Roman" w:cs="Times New Roman"/>
          <w:sz w:val="24"/>
          <w:szCs w:val="24"/>
        </w:rPr>
      </w:pPr>
      <w:r w:rsidRPr="002613B1">
        <w:rPr>
          <w:rFonts w:ascii="Times New Roman" w:hAnsi="Times New Roman" w:cs="Times New Roman"/>
          <w:b/>
          <w:sz w:val="24"/>
          <w:szCs w:val="24"/>
        </w:rPr>
        <w:lastRenderedPageBreak/>
        <w:t>Pirmajame lentelės stulpelyje</w:t>
      </w:r>
      <w:r w:rsidRPr="002613B1">
        <w:rPr>
          <w:rFonts w:ascii="Times New Roman" w:hAnsi="Times New Roman" w:cs="Times New Roman"/>
          <w:sz w:val="24"/>
          <w:szCs w:val="24"/>
        </w:rPr>
        <w:t xml:space="preserve"> pateikiami pagrindiniai rodikliai suskirstyti pagal Lietuvos sveikatos programoje numatomus įgyvendinti tikslus ir uždavinius. </w:t>
      </w:r>
      <w:r w:rsidRPr="002613B1">
        <w:rPr>
          <w:rFonts w:ascii="Times New Roman" w:hAnsi="Times New Roman" w:cs="Times New Roman"/>
          <w:b/>
          <w:sz w:val="24"/>
          <w:szCs w:val="24"/>
        </w:rPr>
        <w:t>Antrajame stulpelyje</w:t>
      </w:r>
      <w:r w:rsidRPr="002613B1">
        <w:rPr>
          <w:rFonts w:ascii="Times New Roman" w:hAnsi="Times New Roman" w:cs="Times New Roman"/>
          <w:sz w:val="24"/>
          <w:szCs w:val="24"/>
        </w:rPr>
        <w:t xml:space="preserve"> pateikiama Rokiškio rajono savivaldybės rodiklio reikšmė, </w:t>
      </w:r>
      <w:r w:rsidRPr="002613B1">
        <w:rPr>
          <w:rFonts w:ascii="Times New Roman" w:hAnsi="Times New Roman" w:cs="Times New Roman"/>
          <w:b/>
          <w:sz w:val="24"/>
          <w:szCs w:val="24"/>
        </w:rPr>
        <w:t>trečiajame</w:t>
      </w:r>
      <w:r w:rsidRPr="002613B1">
        <w:rPr>
          <w:rFonts w:ascii="Times New Roman" w:hAnsi="Times New Roman" w:cs="Times New Roman"/>
          <w:sz w:val="24"/>
          <w:szCs w:val="24"/>
        </w:rPr>
        <w:t xml:space="preserve"> – atitinkamo rodiklio Lietuvos vidurkio reikšmė, </w:t>
      </w:r>
      <w:r w:rsidRPr="002613B1">
        <w:rPr>
          <w:rFonts w:ascii="Times New Roman" w:hAnsi="Times New Roman" w:cs="Times New Roman"/>
          <w:b/>
          <w:sz w:val="24"/>
          <w:szCs w:val="24"/>
        </w:rPr>
        <w:t>ketvirtajame</w:t>
      </w:r>
      <w:r w:rsidRPr="002613B1">
        <w:rPr>
          <w:rFonts w:ascii="Times New Roman" w:hAnsi="Times New Roman" w:cs="Times New Roman"/>
          <w:sz w:val="24"/>
          <w:szCs w:val="24"/>
        </w:rPr>
        <w:t xml:space="preserve"> – mažiausia reikšmė tarp visų savivaldybių, </w:t>
      </w:r>
      <w:r w:rsidRPr="002613B1">
        <w:rPr>
          <w:rFonts w:ascii="Times New Roman" w:hAnsi="Times New Roman" w:cs="Times New Roman"/>
          <w:b/>
          <w:sz w:val="24"/>
          <w:szCs w:val="24"/>
        </w:rPr>
        <w:t>penktajame</w:t>
      </w:r>
      <w:r w:rsidRPr="002613B1">
        <w:rPr>
          <w:rFonts w:ascii="Times New Roman" w:hAnsi="Times New Roman" w:cs="Times New Roman"/>
          <w:sz w:val="24"/>
          <w:szCs w:val="24"/>
        </w:rPr>
        <w:t xml:space="preserve"> – didžiausia reikšmė tarp visų savivaldybių, </w:t>
      </w:r>
      <w:r w:rsidRPr="002613B1">
        <w:rPr>
          <w:rFonts w:ascii="Times New Roman" w:hAnsi="Times New Roman" w:cs="Times New Roman"/>
          <w:b/>
          <w:sz w:val="24"/>
          <w:szCs w:val="24"/>
        </w:rPr>
        <w:t>šeštajame</w:t>
      </w:r>
      <w:r w:rsidRPr="002613B1">
        <w:rPr>
          <w:rFonts w:ascii="Times New Roman" w:hAnsi="Times New Roman" w:cs="Times New Roman"/>
          <w:sz w:val="24"/>
          <w:szCs w:val="24"/>
        </w:rPr>
        <w:t xml:space="preserve"> – savivaldybės rodiklio interpretavimas (reikšmės savivaldybėje santykis su Lietuvos vidurkio reikšme ir savivaldybės vietos tarpe visų savivaldybių pavaizdavimas pagal „Šviesoforo“ principą), </w:t>
      </w:r>
      <w:r w:rsidRPr="002613B1">
        <w:rPr>
          <w:rFonts w:ascii="Times New Roman" w:hAnsi="Times New Roman" w:cs="Times New Roman"/>
          <w:b/>
          <w:sz w:val="24"/>
          <w:szCs w:val="24"/>
        </w:rPr>
        <w:t>septintajame</w:t>
      </w:r>
      <w:r w:rsidRPr="002613B1">
        <w:rPr>
          <w:rFonts w:ascii="Times New Roman" w:hAnsi="Times New Roman" w:cs="Times New Roman"/>
          <w:sz w:val="24"/>
          <w:szCs w:val="24"/>
        </w:rPr>
        <w:t xml:space="preserve"> – 201</w:t>
      </w:r>
      <w:r w:rsidR="00EB4AE0">
        <w:rPr>
          <w:rFonts w:ascii="Times New Roman" w:hAnsi="Times New Roman" w:cs="Times New Roman"/>
          <w:sz w:val="24"/>
          <w:szCs w:val="24"/>
        </w:rPr>
        <w:t>7</w:t>
      </w:r>
      <w:r w:rsidRPr="002613B1">
        <w:rPr>
          <w:rFonts w:ascii="Times New Roman" w:hAnsi="Times New Roman" w:cs="Times New Roman"/>
          <w:sz w:val="24"/>
          <w:szCs w:val="24"/>
        </w:rPr>
        <w:t xml:space="preserve"> m. savivaldybės rodiklio interpretavimas  pagal „Šviesoforo“ principą (palyginimui).</w:t>
      </w:r>
    </w:p>
    <w:p w14:paraId="270670A8" w14:textId="3D1CA650" w:rsidR="00582A59" w:rsidRPr="002613B1" w:rsidRDefault="00582A59" w:rsidP="00582A59">
      <w:pPr>
        <w:spacing w:after="0" w:line="360" w:lineRule="auto"/>
        <w:jc w:val="both"/>
        <w:rPr>
          <w:rFonts w:ascii="Times New Roman" w:hAnsi="Times New Roman" w:cs="Times New Roman"/>
          <w:sz w:val="24"/>
          <w:szCs w:val="24"/>
        </w:rPr>
      </w:pPr>
    </w:p>
    <w:p w14:paraId="1CFA5B21" w14:textId="77777777" w:rsidR="00582A59" w:rsidRPr="002613B1" w:rsidRDefault="00582A59" w:rsidP="00582A59">
      <w:pPr>
        <w:spacing w:after="0" w:line="360" w:lineRule="auto"/>
        <w:rPr>
          <w:rFonts w:ascii="Times New Roman" w:hAnsi="Times New Roman" w:cs="Times New Roman"/>
          <w:b/>
          <w:bCs/>
          <w:i/>
          <w:noProof/>
          <w:sz w:val="24"/>
          <w:szCs w:val="24"/>
        </w:rPr>
      </w:pPr>
      <w:r w:rsidRPr="002613B1">
        <w:rPr>
          <w:rFonts w:ascii="Times New Roman" w:hAnsi="Times New Roman" w:cs="Times New Roman"/>
          <w:b/>
          <w:bCs/>
          <w:noProof/>
          <w:sz w:val="24"/>
          <w:szCs w:val="24"/>
        </w:rPr>
        <w:t>1 LENTELĖ.</w:t>
      </w:r>
      <w:r w:rsidRPr="002613B1">
        <w:rPr>
          <w:rFonts w:ascii="Times New Roman" w:hAnsi="Times New Roman" w:cs="Times New Roman"/>
          <w:b/>
          <w:bCs/>
          <w:i/>
          <w:noProof/>
          <w:sz w:val="24"/>
          <w:szCs w:val="24"/>
        </w:rPr>
        <w:t xml:space="preserve"> Rokiškio rajono savivaldybės sveikatos ir su sveikata susijusių rodiklių profilis 2018 m. </w:t>
      </w:r>
    </w:p>
    <w:tbl>
      <w:tblPr>
        <w:tblW w:w="5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1097"/>
        <w:gridCol w:w="1936"/>
        <w:gridCol w:w="1439"/>
        <w:gridCol w:w="1023"/>
        <w:gridCol w:w="1084"/>
        <w:gridCol w:w="1219"/>
        <w:gridCol w:w="1378"/>
        <w:gridCol w:w="1378"/>
      </w:tblGrid>
      <w:tr w:rsidR="002613B1" w:rsidRPr="002613B1" w14:paraId="2498D47D" w14:textId="77777777" w:rsidTr="00387792">
        <w:trPr>
          <w:trHeight w:val="1018"/>
          <w:jc w:val="center"/>
        </w:trPr>
        <w:tc>
          <w:tcPr>
            <w:tcW w:w="334"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1213F188"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Eil.</w:t>
            </w:r>
          </w:p>
          <w:p w14:paraId="22259AFE"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Nr.</w:t>
            </w:r>
          </w:p>
        </w:tc>
        <w:tc>
          <w:tcPr>
            <w:tcW w:w="485"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17B7B8AD"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Rodiklio</w:t>
            </w:r>
          </w:p>
          <w:p w14:paraId="7E347360"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Nr.</w:t>
            </w:r>
          </w:p>
        </w:tc>
        <w:tc>
          <w:tcPr>
            <w:tcW w:w="85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D3B225C"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Rodiklio pavadinimas</w:t>
            </w:r>
          </w:p>
        </w:tc>
        <w:tc>
          <w:tcPr>
            <w:tcW w:w="63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0A20043"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Savivaldybės</w:t>
            </w:r>
          </w:p>
          <w:p w14:paraId="01F0BFD8"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rodiklis</w:t>
            </w:r>
          </w:p>
          <w:p w14:paraId="0BFC691C" w14:textId="77777777" w:rsidR="002613B1" w:rsidRPr="002613B1" w:rsidRDefault="002613B1" w:rsidP="00387792">
            <w:pPr>
              <w:spacing w:after="0" w:line="360" w:lineRule="auto"/>
              <w:jc w:val="center"/>
              <w:rPr>
                <w:rFonts w:ascii="Times New Roman" w:hAnsi="Times New Roman" w:cs="Times New Roman"/>
                <w:b/>
                <w:bCs/>
                <w:noProof/>
              </w:rPr>
            </w:pPr>
          </w:p>
        </w:tc>
        <w:tc>
          <w:tcPr>
            <w:tcW w:w="45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D590E05"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Lietuvos</w:t>
            </w:r>
          </w:p>
          <w:p w14:paraId="0C7BC527"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rodiklis</w:t>
            </w:r>
          </w:p>
          <w:p w14:paraId="034730BB" w14:textId="77777777" w:rsidR="002613B1" w:rsidRPr="002613B1" w:rsidRDefault="002613B1" w:rsidP="00387792">
            <w:pPr>
              <w:spacing w:after="0" w:line="360" w:lineRule="auto"/>
              <w:jc w:val="center"/>
              <w:rPr>
                <w:rFonts w:ascii="Times New Roman" w:hAnsi="Times New Roman" w:cs="Times New Roman"/>
                <w:b/>
                <w:bCs/>
                <w:noProof/>
              </w:rPr>
            </w:pPr>
          </w:p>
        </w:tc>
        <w:tc>
          <w:tcPr>
            <w:tcW w:w="479"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2514F4"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Minimali</w:t>
            </w:r>
          </w:p>
          <w:p w14:paraId="72A1B61F"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reikšmė</w:t>
            </w:r>
          </w:p>
          <w:p w14:paraId="40D4C02B" w14:textId="77777777" w:rsidR="002613B1" w:rsidRPr="002613B1" w:rsidRDefault="002613B1" w:rsidP="00387792">
            <w:pPr>
              <w:spacing w:after="0" w:line="360" w:lineRule="auto"/>
              <w:jc w:val="center"/>
              <w:rPr>
                <w:rFonts w:ascii="Times New Roman" w:hAnsi="Times New Roman" w:cs="Times New Roman"/>
                <w:b/>
                <w:bCs/>
                <w:noProof/>
              </w:rPr>
            </w:pPr>
          </w:p>
        </w:tc>
        <w:tc>
          <w:tcPr>
            <w:tcW w:w="539"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CDD03AB"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Maksimali</w:t>
            </w:r>
          </w:p>
          <w:p w14:paraId="05E28CFE"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reikšmė</w:t>
            </w:r>
          </w:p>
          <w:p w14:paraId="5F47A5E4" w14:textId="77777777" w:rsidR="002613B1" w:rsidRPr="002613B1" w:rsidRDefault="002613B1" w:rsidP="00387792">
            <w:pPr>
              <w:spacing w:after="0" w:line="360" w:lineRule="auto"/>
              <w:jc w:val="center"/>
              <w:rPr>
                <w:rFonts w:ascii="Times New Roman" w:hAnsi="Times New Roman" w:cs="Times New Roman"/>
                <w:b/>
                <w:bCs/>
                <w:noProof/>
              </w:rPr>
            </w:pPr>
          </w:p>
        </w:tc>
        <w:tc>
          <w:tcPr>
            <w:tcW w:w="609"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AB40FD1"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Santykis:</w:t>
            </w:r>
          </w:p>
          <w:p w14:paraId="48CFA5A8"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savivaldybė/</w:t>
            </w:r>
          </w:p>
          <w:p w14:paraId="61130AFA"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Lietuva</w:t>
            </w:r>
          </w:p>
          <w:p w14:paraId="3298F6B5" w14:textId="40BB59BE" w:rsidR="002613B1" w:rsidRPr="002613B1" w:rsidRDefault="0096077B" w:rsidP="00387792">
            <w:pPr>
              <w:spacing w:after="0" w:line="360" w:lineRule="auto"/>
              <w:jc w:val="center"/>
              <w:rPr>
                <w:rFonts w:ascii="Times New Roman" w:hAnsi="Times New Roman" w:cs="Times New Roman"/>
                <w:b/>
                <w:bCs/>
                <w:noProof/>
              </w:rPr>
            </w:pPr>
            <w:r>
              <w:rPr>
                <w:rFonts w:ascii="Times New Roman" w:hAnsi="Times New Roman" w:cs="Times New Roman"/>
                <w:b/>
                <w:bCs/>
                <w:noProof/>
              </w:rPr>
              <w:t>2019</w:t>
            </w:r>
            <w:r w:rsidR="002613B1" w:rsidRPr="002613B1">
              <w:rPr>
                <w:rFonts w:ascii="Times New Roman" w:hAnsi="Times New Roman" w:cs="Times New Roman"/>
                <w:b/>
                <w:bCs/>
                <w:noProof/>
              </w:rPr>
              <w:t xml:space="preserve"> m.</w:t>
            </w:r>
          </w:p>
        </w:tc>
        <w:tc>
          <w:tcPr>
            <w:tcW w:w="609"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13D4816"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Santykis:</w:t>
            </w:r>
          </w:p>
          <w:p w14:paraId="17032EAA"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savivaldybė/</w:t>
            </w:r>
          </w:p>
          <w:p w14:paraId="7021EBD9" w14:textId="77777777" w:rsidR="002613B1" w:rsidRPr="002613B1" w:rsidRDefault="002613B1" w:rsidP="00387792">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Lietuva</w:t>
            </w:r>
          </w:p>
          <w:p w14:paraId="6061D798" w14:textId="65A94A54" w:rsidR="002613B1" w:rsidRPr="002613B1" w:rsidRDefault="002613B1" w:rsidP="0096077B">
            <w:pPr>
              <w:spacing w:after="0" w:line="360" w:lineRule="auto"/>
              <w:jc w:val="center"/>
              <w:rPr>
                <w:rFonts w:ascii="Times New Roman" w:hAnsi="Times New Roman" w:cs="Times New Roman"/>
                <w:b/>
                <w:bCs/>
                <w:noProof/>
              </w:rPr>
            </w:pPr>
            <w:r w:rsidRPr="002613B1">
              <w:rPr>
                <w:rFonts w:ascii="Times New Roman" w:hAnsi="Times New Roman" w:cs="Times New Roman"/>
                <w:b/>
                <w:bCs/>
                <w:noProof/>
              </w:rPr>
              <w:t>201</w:t>
            </w:r>
            <w:r w:rsidR="0096077B">
              <w:rPr>
                <w:rFonts w:ascii="Times New Roman" w:hAnsi="Times New Roman" w:cs="Times New Roman"/>
                <w:b/>
                <w:bCs/>
                <w:noProof/>
              </w:rPr>
              <w:t>8</w:t>
            </w:r>
            <w:r w:rsidRPr="002613B1">
              <w:rPr>
                <w:rFonts w:ascii="Times New Roman" w:hAnsi="Times New Roman" w:cs="Times New Roman"/>
                <w:b/>
                <w:bCs/>
                <w:noProof/>
              </w:rPr>
              <w:t xml:space="preserve"> m.</w:t>
            </w:r>
          </w:p>
        </w:tc>
      </w:tr>
      <w:tr w:rsidR="002613B1" w:rsidRPr="002613B1" w14:paraId="27160D7F" w14:textId="77777777" w:rsidTr="00387792">
        <w:trPr>
          <w:trHeight w:val="322"/>
          <w:jc w:val="center"/>
        </w:trPr>
        <w:tc>
          <w:tcPr>
            <w:tcW w:w="334" w:type="pct"/>
            <w:vMerge/>
            <w:tcBorders>
              <w:left w:val="single" w:sz="4" w:space="0" w:color="auto"/>
              <w:bottom w:val="single" w:sz="4" w:space="0" w:color="auto"/>
              <w:right w:val="single" w:sz="4" w:space="0" w:color="auto"/>
            </w:tcBorders>
          </w:tcPr>
          <w:p w14:paraId="161C72F7" w14:textId="77777777" w:rsidR="002613B1" w:rsidRPr="002613B1" w:rsidRDefault="002613B1" w:rsidP="00387792">
            <w:pPr>
              <w:spacing w:after="0" w:line="360" w:lineRule="auto"/>
              <w:jc w:val="center"/>
              <w:rPr>
                <w:rFonts w:ascii="Times New Roman" w:hAnsi="Times New Roman" w:cs="Times New Roman"/>
                <w:b/>
                <w:bCs/>
                <w:noProof/>
                <w:sz w:val="24"/>
                <w:szCs w:val="24"/>
              </w:rPr>
            </w:pPr>
          </w:p>
        </w:tc>
        <w:tc>
          <w:tcPr>
            <w:tcW w:w="485" w:type="pct"/>
            <w:vMerge/>
            <w:tcBorders>
              <w:left w:val="single" w:sz="4" w:space="0" w:color="auto"/>
              <w:bottom w:val="single" w:sz="4" w:space="0" w:color="auto"/>
              <w:right w:val="single" w:sz="4" w:space="0" w:color="auto"/>
            </w:tcBorders>
          </w:tcPr>
          <w:p w14:paraId="5C732002" w14:textId="77777777" w:rsidR="002613B1" w:rsidRPr="002613B1" w:rsidRDefault="002613B1" w:rsidP="00387792">
            <w:pPr>
              <w:spacing w:after="0" w:line="360" w:lineRule="auto"/>
              <w:jc w:val="center"/>
              <w:rPr>
                <w:rFonts w:ascii="Times New Roman" w:hAnsi="Times New Roman" w:cs="Times New Roman"/>
                <w:b/>
                <w:bCs/>
                <w:noProof/>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79FC1FF"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1</w:t>
            </w:r>
          </w:p>
        </w:tc>
        <w:tc>
          <w:tcPr>
            <w:tcW w:w="63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6E2223C"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2</w:t>
            </w:r>
          </w:p>
        </w:tc>
        <w:tc>
          <w:tcPr>
            <w:tcW w:w="45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C484664"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3</w:t>
            </w:r>
          </w:p>
        </w:tc>
        <w:tc>
          <w:tcPr>
            <w:tcW w:w="47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BC14810"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4</w:t>
            </w:r>
          </w:p>
        </w:tc>
        <w:tc>
          <w:tcPr>
            <w:tcW w:w="53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0F67092"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5</w:t>
            </w:r>
          </w:p>
        </w:tc>
        <w:tc>
          <w:tcPr>
            <w:tcW w:w="6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94953F4"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6</w:t>
            </w:r>
          </w:p>
        </w:tc>
        <w:tc>
          <w:tcPr>
            <w:tcW w:w="6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D2672FC" w14:textId="77777777" w:rsidR="002613B1" w:rsidRPr="002613B1" w:rsidRDefault="002613B1" w:rsidP="00387792">
            <w:pPr>
              <w:spacing w:after="0" w:line="360" w:lineRule="auto"/>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7</w:t>
            </w:r>
          </w:p>
        </w:tc>
      </w:tr>
      <w:tr w:rsidR="002613B1" w:rsidRPr="002613B1" w14:paraId="56DD96A1" w14:textId="77777777" w:rsidTr="00387792">
        <w:trPr>
          <w:trHeight w:val="53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14107823" w14:textId="77777777" w:rsidR="002613B1" w:rsidRPr="002613B1" w:rsidRDefault="002613B1" w:rsidP="00387792">
            <w:pPr>
              <w:spacing w:after="0" w:line="360" w:lineRule="auto"/>
              <w:jc w:val="both"/>
              <w:rPr>
                <w:rFonts w:ascii="Times New Roman" w:hAnsi="Times New Roman" w:cs="Times New Roman"/>
                <w:b/>
                <w:bCs/>
                <w:noProof/>
                <w:sz w:val="24"/>
                <w:szCs w:val="24"/>
              </w:rPr>
            </w:pPr>
            <w:r w:rsidRPr="002613B1">
              <w:rPr>
                <w:rFonts w:ascii="Times New Roman" w:hAnsi="Times New Roman" w:cs="Times New Roman"/>
                <w:b/>
                <w:bCs/>
                <w:noProof/>
                <w:sz w:val="24"/>
                <w:szCs w:val="24"/>
              </w:rPr>
              <w:t>Lietuvos sveikatos programos tikslas - pasiekti, kad 2025 metais šalies gyventojai būtų sveikesni ir gyventų ilgiau, pagerėtų gyventojų sveikata ir sumažėtų sveikatos netolygumai</w:t>
            </w:r>
          </w:p>
        </w:tc>
      </w:tr>
      <w:tr w:rsidR="002613B1" w:rsidRPr="002613B1" w14:paraId="16184D3B" w14:textId="77777777" w:rsidTr="00D144B3">
        <w:trPr>
          <w:trHeight w:val="299"/>
          <w:jc w:val="center"/>
        </w:trPr>
        <w:tc>
          <w:tcPr>
            <w:tcW w:w="334" w:type="pct"/>
            <w:tcBorders>
              <w:top w:val="single" w:sz="4" w:space="0" w:color="auto"/>
              <w:left w:val="single" w:sz="4" w:space="0" w:color="auto"/>
              <w:bottom w:val="single" w:sz="4" w:space="0" w:color="auto"/>
              <w:right w:val="single" w:sz="4" w:space="0" w:color="auto"/>
            </w:tcBorders>
          </w:tcPr>
          <w:p w14:paraId="0DE87602"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w:t>
            </w:r>
          </w:p>
        </w:tc>
        <w:tc>
          <w:tcPr>
            <w:tcW w:w="485" w:type="pct"/>
            <w:tcBorders>
              <w:top w:val="single" w:sz="4" w:space="0" w:color="auto"/>
              <w:left w:val="single" w:sz="4" w:space="0" w:color="auto"/>
              <w:bottom w:val="single" w:sz="4" w:space="0" w:color="auto"/>
              <w:right w:val="single" w:sz="4" w:space="0" w:color="auto"/>
            </w:tcBorders>
          </w:tcPr>
          <w:p w14:paraId="2A03E433"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w:t>
            </w:r>
          </w:p>
        </w:tc>
        <w:tc>
          <w:tcPr>
            <w:tcW w:w="856" w:type="pct"/>
            <w:tcBorders>
              <w:top w:val="single" w:sz="4" w:space="0" w:color="auto"/>
              <w:left w:val="single" w:sz="4" w:space="0" w:color="auto"/>
              <w:bottom w:val="single" w:sz="4" w:space="0" w:color="auto"/>
              <w:right w:val="single" w:sz="4" w:space="0" w:color="auto"/>
            </w:tcBorders>
            <w:hideMark/>
          </w:tcPr>
          <w:p w14:paraId="72563837" w14:textId="77777777" w:rsidR="002613B1" w:rsidRPr="002613B1" w:rsidRDefault="002613B1"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Vidutinė tikėtina gyvenimo trukmė</w:t>
            </w:r>
          </w:p>
        </w:tc>
        <w:tc>
          <w:tcPr>
            <w:tcW w:w="636" w:type="pct"/>
            <w:tcBorders>
              <w:top w:val="single" w:sz="4" w:space="0" w:color="auto"/>
              <w:left w:val="single" w:sz="4" w:space="0" w:color="auto"/>
              <w:bottom w:val="single" w:sz="4" w:space="0" w:color="auto"/>
              <w:right w:val="single" w:sz="4" w:space="0" w:color="auto"/>
            </w:tcBorders>
            <w:vAlign w:val="center"/>
          </w:tcPr>
          <w:p w14:paraId="70B77EF4" w14:textId="74A2B885"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72,7</w:t>
            </w:r>
          </w:p>
        </w:tc>
        <w:tc>
          <w:tcPr>
            <w:tcW w:w="452" w:type="pct"/>
            <w:tcBorders>
              <w:top w:val="single" w:sz="4" w:space="0" w:color="auto"/>
              <w:left w:val="single" w:sz="4" w:space="0" w:color="auto"/>
              <w:bottom w:val="single" w:sz="4" w:space="0" w:color="auto"/>
              <w:right w:val="single" w:sz="4" w:space="0" w:color="auto"/>
            </w:tcBorders>
            <w:vAlign w:val="center"/>
          </w:tcPr>
          <w:p w14:paraId="4A8E42E9" w14:textId="218DCC37"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76,5</w:t>
            </w:r>
          </w:p>
        </w:tc>
        <w:tc>
          <w:tcPr>
            <w:tcW w:w="479" w:type="pct"/>
            <w:tcBorders>
              <w:top w:val="single" w:sz="4" w:space="0" w:color="auto"/>
              <w:left w:val="single" w:sz="4" w:space="0" w:color="auto"/>
              <w:bottom w:val="single" w:sz="4" w:space="0" w:color="auto"/>
              <w:right w:val="single" w:sz="4" w:space="0" w:color="auto"/>
            </w:tcBorders>
            <w:vAlign w:val="center"/>
          </w:tcPr>
          <w:p w14:paraId="4EA9D09E" w14:textId="57E0243C"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70,9</w:t>
            </w:r>
          </w:p>
        </w:tc>
        <w:tc>
          <w:tcPr>
            <w:tcW w:w="539" w:type="pct"/>
            <w:tcBorders>
              <w:top w:val="single" w:sz="4" w:space="0" w:color="auto"/>
              <w:left w:val="single" w:sz="4" w:space="0" w:color="auto"/>
              <w:bottom w:val="single" w:sz="4" w:space="0" w:color="auto"/>
              <w:right w:val="single" w:sz="4" w:space="0" w:color="auto"/>
            </w:tcBorders>
            <w:vAlign w:val="center"/>
          </w:tcPr>
          <w:p w14:paraId="63B50D6C" w14:textId="4CDAEBDC"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79,1</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33D0C1C6" w14:textId="76404C28" w:rsidR="002613B1" w:rsidRPr="00D144B3" w:rsidRDefault="00D144B3" w:rsidP="00387792">
            <w:pPr>
              <w:spacing w:after="0" w:line="360" w:lineRule="auto"/>
              <w:jc w:val="center"/>
              <w:rPr>
                <w:rFonts w:ascii="Times New Roman" w:hAnsi="Times New Roman" w:cs="Times New Roman"/>
                <w:sz w:val="24"/>
                <w:szCs w:val="24"/>
              </w:rPr>
            </w:pPr>
            <w:r w:rsidRPr="00D144B3">
              <w:rPr>
                <w:rFonts w:ascii="Times New Roman" w:hAnsi="Times New Roman" w:cs="Times New Roman"/>
                <w:sz w:val="24"/>
                <w:szCs w:val="24"/>
              </w:rPr>
              <w:t>0,95</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AA6A517" w14:textId="27B1895F" w:rsidR="002613B1"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0,96</w:t>
            </w:r>
          </w:p>
        </w:tc>
      </w:tr>
      <w:tr w:rsidR="002613B1" w:rsidRPr="002613B1" w14:paraId="4A9951AD" w14:textId="77777777" w:rsidTr="00D144B3">
        <w:trPr>
          <w:trHeight w:val="269"/>
          <w:jc w:val="center"/>
        </w:trPr>
        <w:tc>
          <w:tcPr>
            <w:tcW w:w="334" w:type="pct"/>
            <w:tcBorders>
              <w:top w:val="single" w:sz="4" w:space="0" w:color="auto"/>
              <w:left w:val="single" w:sz="4" w:space="0" w:color="auto"/>
              <w:bottom w:val="single" w:sz="4" w:space="0" w:color="auto"/>
              <w:right w:val="single" w:sz="4" w:space="0" w:color="auto"/>
            </w:tcBorders>
          </w:tcPr>
          <w:p w14:paraId="3D579D29"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w:t>
            </w:r>
          </w:p>
        </w:tc>
        <w:tc>
          <w:tcPr>
            <w:tcW w:w="485" w:type="pct"/>
            <w:tcBorders>
              <w:top w:val="single" w:sz="4" w:space="0" w:color="auto"/>
              <w:left w:val="single" w:sz="4" w:space="0" w:color="auto"/>
              <w:bottom w:val="single" w:sz="4" w:space="0" w:color="auto"/>
              <w:right w:val="single" w:sz="4" w:space="0" w:color="auto"/>
            </w:tcBorders>
          </w:tcPr>
          <w:p w14:paraId="653507BB"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w:t>
            </w:r>
          </w:p>
        </w:tc>
        <w:tc>
          <w:tcPr>
            <w:tcW w:w="856" w:type="pct"/>
            <w:tcBorders>
              <w:top w:val="single" w:sz="4" w:space="0" w:color="auto"/>
              <w:left w:val="single" w:sz="4" w:space="0" w:color="auto"/>
              <w:bottom w:val="single" w:sz="4" w:space="0" w:color="auto"/>
              <w:right w:val="single" w:sz="4" w:space="0" w:color="auto"/>
            </w:tcBorders>
            <w:hideMark/>
          </w:tcPr>
          <w:p w14:paraId="3E7688F8" w14:textId="77777777" w:rsidR="002613B1" w:rsidRPr="002613B1" w:rsidRDefault="002613B1"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Išvengiamas mirtingumas</w:t>
            </w:r>
          </w:p>
        </w:tc>
        <w:tc>
          <w:tcPr>
            <w:tcW w:w="636" w:type="pct"/>
            <w:tcBorders>
              <w:top w:val="single" w:sz="4" w:space="0" w:color="auto"/>
              <w:left w:val="single" w:sz="4" w:space="0" w:color="auto"/>
              <w:bottom w:val="single" w:sz="4" w:space="0" w:color="auto"/>
              <w:right w:val="single" w:sz="4" w:space="0" w:color="auto"/>
            </w:tcBorders>
            <w:vAlign w:val="center"/>
          </w:tcPr>
          <w:p w14:paraId="64716B7B" w14:textId="05973D81"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34,8</w:t>
            </w:r>
          </w:p>
        </w:tc>
        <w:tc>
          <w:tcPr>
            <w:tcW w:w="452" w:type="pct"/>
            <w:tcBorders>
              <w:top w:val="single" w:sz="4" w:space="0" w:color="auto"/>
              <w:left w:val="single" w:sz="4" w:space="0" w:color="auto"/>
              <w:bottom w:val="single" w:sz="4" w:space="0" w:color="auto"/>
              <w:right w:val="single" w:sz="4" w:space="0" w:color="auto"/>
            </w:tcBorders>
            <w:vAlign w:val="center"/>
          </w:tcPr>
          <w:p w14:paraId="6E354245" w14:textId="161F2487"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31,7</w:t>
            </w:r>
          </w:p>
        </w:tc>
        <w:tc>
          <w:tcPr>
            <w:tcW w:w="479" w:type="pct"/>
            <w:tcBorders>
              <w:top w:val="single" w:sz="4" w:space="0" w:color="auto"/>
              <w:left w:val="single" w:sz="4" w:space="0" w:color="auto"/>
              <w:bottom w:val="single" w:sz="4" w:space="0" w:color="auto"/>
              <w:right w:val="single" w:sz="4" w:space="0" w:color="auto"/>
            </w:tcBorders>
            <w:vAlign w:val="center"/>
          </w:tcPr>
          <w:p w14:paraId="0C3C4330" w14:textId="159FC9E2"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22,1</w:t>
            </w:r>
          </w:p>
        </w:tc>
        <w:tc>
          <w:tcPr>
            <w:tcW w:w="539" w:type="pct"/>
            <w:tcBorders>
              <w:top w:val="single" w:sz="4" w:space="0" w:color="auto"/>
              <w:left w:val="single" w:sz="4" w:space="0" w:color="auto"/>
              <w:bottom w:val="single" w:sz="4" w:space="0" w:color="auto"/>
              <w:right w:val="single" w:sz="4" w:space="0" w:color="auto"/>
            </w:tcBorders>
            <w:vAlign w:val="center"/>
          </w:tcPr>
          <w:p w14:paraId="7EEA2E1F" w14:textId="43C91E64"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39,9</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78F86979" w14:textId="63D2F0C0" w:rsidR="002613B1" w:rsidRPr="002613B1" w:rsidRDefault="00D144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CF33DDE" w14:textId="60EFC3AC" w:rsidR="002613B1" w:rsidRPr="002613B1" w:rsidRDefault="002613B1"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0,9</w:t>
            </w:r>
            <w:r w:rsidR="0096077B">
              <w:rPr>
                <w:rFonts w:ascii="Times New Roman" w:hAnsi="Times New Roman" w:cs="Times New Roman"/>
                <w:sz w:val="24"/>
                <w:szCs w:val="24"/>
              </w:rPr>
              <w:t>3</w:t>
            </w:r>
          </w:p>
        </w:tc>
      </w:tr>
      <w:tr w:rsidR="002613B1" w:rsidRPr="002613B1" w14:paraId="6EA31804" w14:textId="77777777" w:rsidTr="00387792">
        <w:trPr>
          <w:trHeight w:val="25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6DF4691" w14:textId="77777777" w:rsidR="002613B1" w:rsidRPr="002613B1" w:rsidRDefault="002613B1"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1 TIKSLAS. Sukurti saugesnę socialinę aplinką, mažinti sveikatos netolygumus ir socialinę atskirtį</w:t>
            </w:r>
          </w:p>
        </w:tc>
      </w:tr>
      <w:tr w:rsidR="002613B1" w:rsidRPr="002613B1" w14:paraId="221F70F4" w14:textId="77777777" w:rsidTr="00387792">
        <w:trPr>
          <w:trHeight w:val="24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01DD4EAA" w14:textId="77777777" w:rsidR="002613B1" w:rsidRPr="002613B1" w:rsidRDefault="002613B1"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1.1 Uždavinys. Sumažinti skurdo lygį ir bedarbystę</w:t>
            </w:r>
          </w:p>
        </w:tc>
      </w:tr>
      <w:tr w:rsidR="002613B1" w:rsidRPr="002613B1" w14:paraId="069DF71A" w14:textId="77777777" w:rsidTr="00D144B3">
        <w:trPr>
          <w:trHeight w:val="534"/>
          <w:jc w:val="center"/>
        </w:trPr>
        <w:tc>
          <w:tcPr>
            <w:tcW w:w="334" w:type="pct"/>
            <w:vMerge w:val="restart"/>
            <w:tcBorders>
              <w:top w:val="single" w:sz="4" w:space="0" w:color="auto"/>
              <w:left w:val="single" w:sz="4" w:space="0" w:color="auto"/>
              <w:right w:val="single" w:sz="4" w:space="0" w:color="auto"/>
            </w:tcBorders>
            <w:vAlign w:val="center"/>
          </w:tcPr>
          <w:p w14:paraId="2B3D0607"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1.1.1.</w:t>
            </w:r>
          </w:p>
        </w:tc>
        <w:tc>
          <w:tcPr>
            <w:tcW w:w="485" w:type="pct"/>
            <w:tcBorders>
              <w:top w:val="single" w:sz="4" w:space="0" w:color="auto"/>
              <w:left w:val="single" w:sz="4" w:space="0" w:color="auto"/>
              <w:bottom w:val="single" w:sz="4" w:space="0" w:color="auto"/>
              <w:right w:val="single" w:sz="4" w:space="0" w:color="auto"/>
            </w:tcBorders>
            <w:vAlign w:val="center"/>
          </w:tcPr>
          <w:p w14:paraId="5F1D0CAA"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w:t>
            </w:r>
          </w:p>
        </w:tc>
        <w:tc>
          <w:tcPr>
            <w:tcW w:w="856" w:type="pct"/>
            <w:tcBorders>
              <w:top w:val="single" w:sz="4" w:space="0" w:color="auto"/>
              <w:left w:val="single" w:sz="4" w:space="0" w:color="auto"/>
              <w:bottom w:val="single" w:sz="4" w:space="0" w:color="auto"/>
              <w:right w:val="single" w:sz="4" w:space="0" w:color="auto"/>
            </w:tcBorders>
            <w:hideMark/>
          </w:tcPr>
          <w:p w14:paraId="787BB297" w14:textId="77777777" w:rsidR="002613B1" w:rsidRPr="002613B1" w:rsidRDefault="002613B1"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Standartizuotas mirtingumas dėl savižudybių (X60-X84)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3C7F4D15" w14:textId="2E1097A1"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69,1</w:t>
            </w:r>
          </w:p>
        </w:tc>
        <w:tc>
          <w:tcPr>
            <w:tcW w:w="452" w:type="pct"/>
            <w:tcBorders>
              <w:top w:val="single" w:sz="4" w:space="0" w:color="auto"/>
              <w:left w:val="single" w:sz="4" w:space="0" w:color="auto"/>
              <w:bottom w:val="single" w:sz="4" w:space="0" w:color="auto"/>
              <w:right w:val="single" w:sz="4" w:space="0" w:color="auto"/>
            </w:tcBorders>
            <w:vAlign w:val="center"/>
          </w:tcPr>
          <w:p w14:paraId="7ABCECC7" w14:textId="4D95BBA0"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23,0</w:t>
            </w:r>
          </w:p>
        </w:tc>
        <w:tc>
          <w:tcPr>
            <w:tcW w:w="479" w:type="pct"/>
            <w:tcBorders>
              <w:top w:val="single" w:sz="4" w:space="0" w:color="auto"/>
              <w:left w:val="single" w:sz="4" w:space="0" w:color="auto"/>
              <w:bottom w:val="single" w:sz="4" w:space="0" w:color="auto"/>
              <w:right w:val="single" w:sz="4" w:space="0" w:color="auto"/>
            </w:tcBorders>
            <w:vAlign w:val="center"/>
          </w:tcPr>
          <w:p w14:paraId="3CD47971" w14:textId="044BD58D"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11,8</w:t>
            </w:r>
          </w:p>
        </w:tc>
        <w:tc>
          <w:tcPr>
            <w:tcW w:w="539" w:type="pct"/>
            <w:tcBorders>
              <w:top w:val="single" w:sz="4" w:space="0" w:color="auto"/>
              <w:left w:val="single" w:sz="4" w:space="0" w:color="auto"/>
              <w:bottom w:val="single" w:sz="4" w:space="0" w:color="auto"/>
              <w:right w:val="single" w:sz="4" w:space="0" w:color="auto"/>
            </w:tcBorders>
            <w:vAlign w:val="center"/>
          </w:tcPr>
          <w:p w14:paraId="3E43B44D" w14:textId="6C4C2F54" w:rsidR="002613B1" w:rsidRPr="002613B1" w:rsidRDefault="00607BC8"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119,4</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4668B60E" w14:textId="7C1A0FF3" w:rsidR="00D144B3" w:rsidRPr="00D144B3" w:rsidRDefault="00D144B3" w:rsidP="00387792">
            <w:pPr>
              <w:spacing w:after="0" w:line="360" w:lineRule="auto"/>
              <w:jc w:val="center"/>
              <w:rPr>
                <w:rFonts w:ascii="Times New Roman" w:hAnsi="Times New Roman" w:cs="Times New Roman"/>
                <w:sz w:val="24"/>
                <w:szCs w:val="24"/>
                <w:highlight w:val="red"/>
              </w:rPr>
            </w:pPr>
            <w:r w:rsidRPr="00D144B3">
              <w:rPr>
                <w:rFonts w:ascii="Times New Roman" w:hAnsi="Times New Roman" w:cs="Times New Roman"/>
                <w:sz w:val="24"/>
                <w:szCs w:val="24"/>
                <w:highlight w:val="red"/>
              </w:rPr>
              <w:t>2,10</w:t>
            </w:r>
          </w:p>
          <w:p w14:paraId="0EE2C847" w14:textId="77777777" w:rsidR="002613B1" w:rsidRPr="00D144B3" w:rsidRDefault="002613B1" w:rsidP="00D144B3">
            <w:pPr>
              <w:rPr>
                <w:rFonts w:ascii="Times New Roman" w:hAnsi="Times New Roman" w:cs="Times New Roman"/>
                <w:sz w:val="24"/>
                <w:szCs w:val="24"/>
                <w:highlight w:val="yellow"/>
              </w:rPr>
            </w:pP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3A1D06E3" w14:textId="52548316" w:rsidR="002613B1"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0,99</w:t>
            </w:r>
          </w:p>
        </w:tc>
      </w:tr>
      <w:tr w:rsidR="002613B1" w:rsidRPr="002613B1" w14:paraId="69D055EF" w14:textId="77777777" w:rsidTr="00D144B3">
        <w:trPr>
          <w:trHeight w:val="312"/>
          <w:jc w:val="center"/>
        </w:trPr>
        <w:tc>
          <w:tcPr>
            <w:tcW w:w="334" w:type="pct"/>
            <w:vMerge/>
            <w:tcBorders>
              <w:left w:val="single" w:sz="4" w:space="0" w:color="auto"/>
              <w:bottom w:val="single" w:sz="4" w:space="0" w:color="auto"/>
              <w:right w:val="single" w:sz="4" w:space="0" w:color="auto"/>
            </w:tcBorders>
          </w:tcPr>
          <w:p w14:paraId="751D629B" w14:textId="77777777" w:rsidR="002613B1" w:rsidRPr="002613B1" w:rsidRDefault="002613B1" w:rsidP="00387792">
            <w:pPr>
              <w:spacing w:after="0" w:line="360" w:lineRule="auto"/>
              <w:rPr>
                <w:rFonts w:ascii="Times New Roman" w:hAnsi="Times New Roman" w:cs="Times New Roman"/>
                <w:bCs/>
                <w:noProof/>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tcPr>
          <w:p w14:paraId="035CBD10"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w:t>
            </w:r>
            <w:r w:rsidRPr="002613B1">
              <w:rPr>
                <w:rFonts w:ascii="Times New Roman" w:hAnsi="Times New Roman" w:cs="Times New Roman"/>
                <w:bCs/>
                <w:noProof/>
                <w:sz w:val="24"/>
                <w:szCs w:val="24"/>
                <w:vertAlign w:val="superscript"/>
              </w:rPr>
              <w:t>1</w:t>
            </w:r>
          </w:p>
        </w:tc>
        <w:tc>
          <w:tcPr>
            <w:tcW w:w="856" w:type="pct"/>
            <w:tcBorders>
              <w:top w:val="single" w:sz="4" w:space="0" w:color="auto"/>
              <w:left w:val="single" w:sz="4" w:space="0" w:color="auto"/>
              <w:bottom w:val="single" w:sz="4" w:space="0" w:color="auto"/>
              <w:right w:val="single" w:sz="4" w:space="0" w:color="auto"/>
            </w:tcBorders>
            <w:hideMark/>
          </w:tcPr>
          <w:p w14:paraId="17CDBFE5" w14:textId="77777777" w:rsidR="002613B1" w:rsidRPr="002613B1" w:rsidRDefault="002613B1"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Bandymų žudytis (X60-X64, X66-X84) skaičius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4B4766B1" w14:textId="4E637F39" w:rsidR="002613B1" w:rsidRPr="002613B1" w:rsidRDefault="008B0976"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45,8</w:t>
            </w:r>
          </w:p>
        </w:tc>
        <w:tc>
          <w:tcPr>
            <w:tcW w:w="452" w:type="pct"/>
            <w:tcBorders>
              <w:top w:val="single" w:sz="4" w:space="0" w:color="auto"/>
              <w:left w:val="single" w:sz="4" w:space="0" w:color="auto"/>
              <w:bottom w:val="single" w:sz="4" w:space="0" w:color="auto"/>
              <w:right w:val="single" w:sz="4" w:space="0" w:color="auto"/>
            </w:tcBorders>
            <w:vAlign w:val="center"/>
          </w:tcPr>
          <w:p w14:paraId="0D3B7E7A" w14:textId="5FA6C2C8" w:rsidR="002613B1" w:rsidRPr="002613B1" w:rsidRDefault="008B0976"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37,1</w:t>
            </w:r>
          </w:p>
        </w:tc>
        <w:tc>
          <w:tcPr>
            <w:tcW w:w="479" w:type="pct"/>
            <w:tcBorders>
              <w:top w:val="single" w:sz="4" w:space="0" w:color="auto"/>
              <w:left w:val="single" w:sz="4" w:space="0" w:color="auto"/>
              <w:bottom w:val="single" w:sz="4" w:space="0" w:color="auto"/>
              <w:right w:val="single" w:sz="4" w:space="0" w:color="auto"/>
            </w:tcBorders>
            <w:vAlign w:val="center"/>
          </w:tcPr>
          <w:p w14:paraId="3E6FD08F" w14:textId="4BEDFFB2" w:rsidR="002613B1" w:rsidRPr="002613B1" w:rsidRDefault="008B0976"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3,0</w:t>
            </w:r>
          </w:p>
        </w:tc>
        <w:tc>
          <w:tcPr>
            <w:tcW w:w="539" w:type="pct"/>
            <w:tcBorders>
              <w:top w:val="single" w:sz="4" w:space="0" w:color="auto"/>
              <w:left w:val="single" w:sz="4" w:space="0" w:color="auto"/>
              <w:bottom w:val="single" w:sz="4" w:space="0" w:color="auto"/>
              <w:right w:val="single" w:sz="4" w:space="0" w:color="auto"/>
            </w:tcBorders>
            <w:vAlign w:val="center"/>
          </w:tcPr>
          <w:p w14:paraId="62A0C74D" w14:textId="684F84C0" w:rsidR="002613B1" w:rsidRPr="002613B1" w:rsidRDefault="008B0976"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121,4</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4D0ACE82" w14:textId="0B112469" w:rsidR="002613B1" w:rsidRPr="002613B1" w:rsidRDefault="00D144B3" w:rsidP="00387792">
            <w:pPr>
              <w:spacing w:after="0" w:line="360" w:lineRule="auto"/>
              <w:jc w:val="center"/>
              <w:rPr>
                <w:rFonts w:ascii="Times New Roman" w:hAnsi="Times New Roman" w:cs="Times New Roman"/>
                <w:bCs/>
                <w:noProof/>
                <w:sz w:val="24"/>
                <w:szCs w:val="24"/>
                <w:highlight w:val="yellow"/>
              </w:rPr>
            </w:pPr>
            <w:r w:rsidRPr="00D144B3">
              <w:rPr>
                <w:rFonts w:ascii="Times New Roman" w:hAnsi="Times New Roman" w:cs="Times New Roman"/>
                <w:bCs/>
                <w:noProof/>
                <w:sz w:val="24"/>
                <w:szCs w:val="24"/>
                <w:highlight w:val="red"/>
              </w:rPr>
              <w:t>1,23</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32A11C88" w14:textId="1F1DC093" w:rsidR="002613B1" w:rsidRPr="002613B1" w:rsidRDefault="0096077B" w:rsidP="00387792">
            <w:pPr>
              <w:spacing w:after="0" w:line="360" w:lineRule="auto"/>
              <w:jc w:val="center"/>
              <w:rPr>
                <w:rFonts w:ascii="Times New Roman" w:hAnsi="Times New Roman" w:cs="Times New Roman"/>
                <w:bCs/>
                <w:noProof/>
                <w:sz w:val="24"/>
                <w:szCs w:val="24"/>
                <w:highlight w:val="red"/>
              </w:rPr>
            </w:pPr>
            <w:r>
              <w:rPr>
                <w:rFonts w:ascii="Times New Roman" w:hAnsi="Times New Roman" w:cs="Times New Roman"/>
                <w:bCs/>
                <w:noProof/>
                <w:sz w:val="24"/>
                <w:szCs w:val="24"/>
                <w:highlight w:val="red"/>
              </w:rPr>
              <w:t>1,14</w:t>
            </w:r>
          </w:p>
        </w:tc>
      </w:tr>
      <w:tr w:rsidR="002613B1" w:rsidRPr="002613B1" w14:paraId="22507A2E" w14:textId="77777777" w:rsidTr="00387792">
        <w:trPr>
          <w:trHeight w:val="312"/>
          <w:jc w:val="center"/>
        </w:trPr>
        <w:tc>
          <w:tcPr>
            <w:tcW w:w="334" w:type="pct"/>
            <w:tcBorders>
              <w:top w:val="single" w:sz="4" w:space="0" w:color="auto"/>
              <w:left w:val="single" w:sz="4" w:space="0" w:color="auto"/>
              <w:bottom w:val="single" w:sz="4" w:space="0" w:color="auto"/>
              <w:right w:val="single" w:sz="4" w:space="0" w:color="auto"/>
            </w:tcBorders>
          </w:tcPr>
          <w:p w14:paraId="787DAB6E" w14:textId="77777777" w:rsidR="002613B1" w:rsidRPr="002613B1" w:rsidRDefault="002613B1"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1.1.2.</w:t>
            </w:r>
          </w:p>
        </w:tc>
        <w:tc>
          <w:tcPr>
            <w:tcW w:w="485" w:type="pct"/>
            <w:tcBorders>
              <w:top w:val="single" w:sz="4" w:space="0" w:color="auto"/>
              <w:left w:val="single" w:sz="4" w:space="0" w:color="auto"/>
              <w:bottom w:val="single" w:sz="4" w:space="0" w:color="auto"/>
              <w:right w:val="single" w:sz="4" w:space="0" w:color="auto"/>
            </w:tcBorders>
            <w:vAlign w:val="center"/>
          </w:tcPr>
          <w:p w14:paraId="08269399"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w:t>
            </w:r>
          </w:p>
        </w:tc>
        <w:tc>
          <w:tcPr>
            <w:tcW w:w="856" w:type="pct"/>
            <w:tcBorders>
              <w:top w:val="single" w:sz="4" w:space="0" w:color="auto"/>
              <w:left w:val="single" w:sz="4" w:space="0" w:color="auto"/>
              <w:bottom w:val="single" w:sz="4" w:space="0" w:color="auto"/>
              <w:right w:val="single" w:sz="4" w:space="0" w:color="auto"/>
            </w:tcBorders>
            <w:hideMark/>
          </w:tcPr>
          <w:p w14:paraId="4AF91924" w14:textId="77777777" w:rsidR="002613B1" w:rsidRPr="002613B1" w:rsidRDefault="002613B1"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 xml:space="preserve">Mokyklinio amžiaus vaikų, </w:t>
            </w:r>
            <w:r w:rsidRPr="002613B1">
              <w:rPr>
                <w:rFonts w:ascii="Times New Roman" w:hAnsi="Times New Roman" w:cs="Times New Roman"/>
                <w:bCs/>
                <w:noProof/>
                <w:sz w:val="24"/>
                <w:szCs w:val="24"/>
              </w:rPr>
              <w:lastRenderedPageBreak/>
              <w:t>nesimokančių mokyklose 1000 gyv.</w:t>
            </w:r>
          </w:p>
        </w:tc>
        <w:tc>
          <w:tcPr>
            <w:tcW w:w="636" w:type="pct"/>
            <w:tcBorders>
              <w:top w:val="single" w:sz="4" w:space="0" w:color="auto"/>
              <w:left w:val="single" w:sz="4" w:space="0" w:color="auto"/>
              <w:bottom w:val="single" w:sz="4" w:space="0" w:color="auto"/>
              <w:right w:val="single" w:sz="4" w:space="0" w:color="auto"/>
            </w:tcBorders>
            <w:vAlign w:val="center"/>
          </w:tcPr>
          <w:p w14:paraId="51465BA2" w14:textId="7540F9F2" w:rsidR="002613B1" w:rsidRPr="002613B1" w:rsidRDefault="00C56AD3"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lastRenderedPageBreak/>
              <w:t>65,6</w:t>
            </w:r>
          </w:p>
        </w:tc>
        <w:tc>
          <w:tcPr>
            <w:tcW w:w="452" w:type="pct"/>
            <w:tcBorders>
              <w:top w:val="single" w:sz="4" w:space="0" w:color="auto"/>
              <w:left w:val="single" w:sz="4" w:space="0" w:color="auto"/>
              <w:bottom w:val="single" w:sz="4" w:space="0" w:color="auto"/>
              <w:right w:val="single" w:sz="4" w:space="0" w:color="auto"/>
            </w:tcBorders>
            <w:vAlign w:val="center"/>
          </w:tcPr>
          <w:p w14:paraId="133642BA" w14:textId="58C1BBF6" w:rsidR="002613B1" w:rsidRPr="002613B1" w:rsidRDefault="00C56AD3"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68,2</w:t>
            </w:r>
          </w:p>
        </w:tc>
        <w:tc>
          <w:tcPr>
            <w:tcW w:w="479" w:type="pct"/>
            <w:tcBorders>
              <w:top w:val="single" w:sz="4" w:space="0" w:color="auto"/>
              <w:left w:val="single" w:sz="4" w:space="0" w:color="auto"/>
              <w:bottom w:val="single" w:sz="4" w:space="0" w:color="auto"/>
              <w:right w:val="single" w:sz="4" w:space="0" w:color="auto"/>
            </w:tcBorders>
            <w:vAlign w:val="center"/>
          </w:tcPr>
          <w:p w14:paraId="23AA8A20" w14:textId="1B54C0BC" w:rsidR="002613B1" w:rsidRPr="002613B1" w:rsidRDefault="00C56AD3"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35,2</w:t>
            </w:r>
          </w:p>
        </w:tc>
        <w:tc>
          <w:tcPr>
            <w:tcW w:w="539" w:type="pct"/>
            <w:tcBorders>
              <w:top w:val="single" w:sz="4" w:space="0" w:color="auto"/>
              <w:left w:val="single" w:sz="4" w:space="0" w:color="auto"/>
              <w:bottom w:val="single" w:sz="4" w:space="0" w:color="auto"/>
              <w:right w:val="single" w:sz="4" w:space="0" w:color="auto"/>
            </w:tcBorders>
            <w:vAlign w:val="center"/>
          </w:tcPr>
          <w:p w14:paraId="6081BC13" w14:textId="1D72A326" w:rsidR="002613B1" w:rsidRPr="002613B1" w:rsidRDefault="00C56AD3"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186,8</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C19058F" w14:textId="5D0F88D8" w:rsidR="002613B1" w:rsidRPr="002613B1" w:rsidRDefault="00AE6282"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0,96</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6F724EE" w14:textId="459D633A" w:rsidR="002613B1" w:rsidRPr="002613B1" w:rsidRDefault="0096077B"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0,92</w:t>
            </w:r>
          </w:p>
        </w:tc>
      </w:tr>
      <w:tr w:rsidR="002613B1" w:rsidRPr="002613B1" w14:paraId="22BF57DC" w14:textId="77777777" w:rsidTr="00387792">
        <w:trPr>
          <w:trHeight w:val="401"/>
          <w:jc w:val="center"/>
        </w:trPr>
        <w:tc>
          <w:tcPr>
            <w:tcW w:w="334" w:type="pct"/>
            <w:tcBorders>
              <w:top w:val="single" w:sz="4" w:space="0" w:color="auto"/>
              <w:left w:val="single" w:sz="4" w:space="0" w:color="auto"/>
              <w:bottom w:val="single" w:sz="4" w:space="0" w:color="auto"/>
              <w:right w:val="single" w:sz="4" w:space="0" w:color="auto"/>
            </w:tcBorders>
          </w:tcPr>
          <w:p w14:paraId="046C07A3" w14:textId="77777777" w:rsidR="002613B1" w:rsidRPr="002613B1" w:rsidRDefault="002613B1"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1.1.3.</w:t>
            </w:r>
          </w:p>
        </w:tc>
        <w:tc>
          <w:tcPr>
            <w:tcW w:w="485" w:type="pct"/>
            <w:tcBorders>
              <w:top w:val="single" w:sz="4" w:space="0" w:color="auto"/>
              <w:left w:val="single" w:sz="4" w:space="0" w:color="auto"/>
              <w:bottom w:val="single" w:sz="4" w:space="0" w:color="auto"/>
              <w:right w:val="single" w:sz="4" w:space="0" w:color="auto"/>
            </w:tcBorders>
            <w:vAlign w:val="center"/>
          </w:tcPr>
          <w:p w14:paraId="3F6DB249" w14:textId="77777777" w:rsidR="002613B1" w:rsidRPr="002613B1" w:rsidRDefault="002613B1"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5</w:t>
            </w:r>
          </w:p>
        </w:tc>
        <w:tc>
          <w:tcPr>
            <w:tcW w:w="856" w:type="pct"/>
            <w:tcBorders>
              <w:top w:val="single" w:sz="4" w:space="0" w:color="auto"/>
              <w:left w:val="single" w:sz="4" w:space="0" w:color="auto"/>
              <w:bottom w:val="single" w:sz="4" w:space="0" w:color="auto"/>
              <w:right w:val="single" w:sz="4" w:space="0" w:color="auto"/>
            </w:tcBorders>
            <w:hideMark/>
          </w:tcPr>
          <w:p w14:paraId="6E5D6B97" w14:textId="77777777" w:rsidR="002613B1" w:rsidRPr="002613B1" w:rsidRDefault="002613B1"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Socialinės rizikos šeimų skaičius 1000 gyv.</w:t>
            </w:r>
          </w:p>
        </w:tc>
        <w:tc>
          <w:tcPr>
            <w:tcW w:w="636" w:type="pct"/>
            <w:tcBorders>
              <w:top w:val="single" w:sz="4" w:space="0" w:color="auto"/>
              <w:left w:val="single" w:sz="4" w:space="0" w:color="auto"/>
              <w:bottom w:val="single" w:sz="4" w:space="0" w:color="auto"/>
              <w:right w:val="single" w:sz="4" w:space="0" w:color="auto"/>
            </w:tcBorders>
            <w:vAlign w:val="center"/>
          </w:tcPr>
          <w:p w14:paraId="10F56E3A" w14:textId="4E8F8E81" w:rsidR="002613B1" w:rsidRPr="002613B1" w:rsidRDefault="002613B1" w:rsidP="00387792">
            <w:pPr>
              <w:spacing w:after="0" w:line="360" w:lineRule="auto"/>
              <w:jc w:val="center"/>
              <w:rPr>
                <w:rFonts w:ascii="Times New Roman" w:hAnsi="Times New Roman" w:cs="Times New Roman"/>
                <w:bCs/>
                <w:noProof/>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14:paraId="32926FFA" w14:textId="2E1D7D0A" w:rsidR="002613B1" w:rsidRPr="002613B1" w:rsidRDefault="002613B1" w:rsidP="00387792">
            <w:pPr>
              <w:spacing w:after="0" w:line="360" w:lineRule="auto"/>
              <w:jc w:val="center"/>
              <w:rPr>
                <w:rFonts w:ascii="Times New Roman" w:hAnsi="Times New Roman" w:cs="Times New Roman"/>
                <w:bCs/>
                <w:noProof/>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14:paraId="36DE998B" w14:textId="76D7C438" w:rsidR="002613B1" w:rsidRPr="002613B1" w:rsidRDefault="002613B1" w:rsidP="00387792">
            <w:pPr>
              <w:spacing w:after="0" w:line="360" w:lineRule="auto"/>
              <w:jc w:val="center"/>
              <w:rPr>
                <w:rFonts w:ascii="Times New Roman" w:hAnsi="Times New Roman" w:cs="Times New Roman"/>
                <w:bCs/>
                <w:noProof/>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14:paraId="14B54D87" w14:textId="5C926273" w:rsidR="002613B1" w:rsidRPr="002613B1" w:rsidRDefault="002613B1" w:rsidP="00387792">
            <w:pPr>
              <w:spacing w:after="0" w:line="360" w:lineRule="auto"/>
              <w:jc w:val="center"/>
              <w:rPr>
                <w:rFonts w:ascii="Times New Roman" w:hAnsi="Times New Roman" w:cs="Times New Roman"/>
                <w:bCs/>
                <w:noProof/>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0A6BFA54" w14:textId="4DF0F9F2" w:rsidR="002613B1" w:rsidRPr="002613B1" w:rsidRDefault="002613B1" w:rsidP="00387792">
            <w:pPr>
              <w:spacing w:after="0" w:line="360" w:lineRule="auto"/>
              <w:jc w:val="center"/>
              <w:rPr>
                <w:rFonts w:ascii="Times New Roman" w:hAnsi="Times New Roman" w:cs="Times New Roman"/>
                <w:bCs/>
                <w:noProof/>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B6F2A86" w14:textId="31A45815" w:rsidR="002613B1" w:rsidRPr="002613B1" w:rsidRDefault="0096077B"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1,72</w:t>
            </w:r>
          </w:p>
        </w:tc>
      </w:tr>
      <w:tr w:rsidR="00387792" w:rsidRPr="002613B1" w14:paraId="61D470E8" w14:textId="77777777" w:rsidTr="00AE6282">
        <w:trPr>
          <w:trHeight w:val="264"/>
          <w:jc w:val="center"/>
        </w:trPr>
        <w:tc>
          <w:tcPr>
            <w:tcW w:w="334" w:type="pct"/>
            <w:tcBorders>
              <w:top w:val="single" w:sz="4" w:space="0" w:color="auto"/>
              <w:left w:val="single" w:sz="4" w:space="0" w:color="auto"/>
              <w:bottom w:val="single" w:sz="4" w:space="0" w:color="auto"/>
              <w:right w:val="single" w:sz="4" w:space="0" w:color="auto"/>
            </w:tcBorders>
          </w:tcPr>
          <w:p w14:paraId="219A4C18" w14:textId="77777777" w:rsidR="00387792" w:rsidRPr="002613B1" w:rsidRDefault="00387792" w:rsidP="00387792">
            <w:pPr>
              <w:spacing w:after="0" w:line="360" w:lineRule="auto"/>
              <w:ind w:left="-5"/>
              <w:rPr>
                <w:rFonts w:ascii="Times New Roman" w:hAnsi="Times New Roman" w:cs="Times New Roman"/>
                <w:bCs/>
                <w:noProof/>
                <w:sz w:val="24"/>
                <w:szCs w:val="24"/>
              </w:rPr>
            </w:pPr>
            <w:r w:rsidRPr="002613B1">
              <w:rPr>
                <w:rFonts w:ascii="Times New Roman" w:hAnsi="Times New Roman" w:cs="Times New Roman"/>
                <w:bCs/>
                <w:noProof/>
                <w:sz w:val="24"/>
                <w:szCs w:val="24"/>
              </w:rPr>
              <w:t>1.1.4.</w:t>
            </w:r>
          </w:p>
        </w:tc>
        <w:tc>
          <w:tcPr>
            <w:tcW w:w="485" w:type="pct"/>
            <w:tcBorders>
              <w:top w:val="single" w:sz="4" w:space="0" w:color="auto"/>
              <w:left w:val="single" w:sz="4" w:space="0" w:color="auto"/>
              <w:bottom w:val="single" w:sz="4" w:space="0" w:color="auto"/>
              <w:right w:val="single" w:sz="4" w:space="0" w:color="auto"/>
            </w:tcBorders>
            <w:vAlign w:val="center"/>
          </w:tcPr>
          <w:p w14:paraId="3765FEE6" w14:textId="77777777" w:rsidR="00387792" w:rsidRPr="002613B1" w:rsidRDefault="00387792" w:rsidP="00387792">
            <w:pPr>
              <w:spacing w:after="0" w:line="360" w:lineRule="auto"/>
              <w:ind w:left="-5"/>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6</w:t>
            </w:r>
          </w:p>
        </w:tc>
        <w:tc>
          <w:tcPr>
            <w:tcW w:w="856" w:type="pct"/>
            <w:tcBorders>
              <w:top w:val="single" w:sz="4" w:space="0" w:color="auto"/>
              <w:left w:val="single" w:sz="4" w:space="0" w:color="auto"/>
              <w:bottom w:val="single" w:sz="4" w:space="0" w:color="auto"/>
              <w:right w:val="single" w:sz="4" w:space="0" w:color="auto"/>
            </w:tcBorders>
            <w:hideMark/>
          </w:tcPr>
          <w:p w14:paraId="5EF090A6" w14:textId="77777777" w:rsidR="00387792" w:rsidRPr="002613B1" w:rsidRDefault="00387792" w:rsidP="00387792">
            <w:pPr>
              <w:spacing w:after="0" w:line="360" w:lineRule="auto"/>
              <w:ind w:left="-5"/>
              <w:rPr>
                <w:rFonts w:ascii="Times New Roman" w:hAnsi="Times New Roman" w:cs="Times New Roman"/>
                <w:bCs/>
                <w:noProof/>
                <w:sz w:val="24"/>
                <w:szCs w:val="24"/>
              </w:rPr>
            </w:pPr>
            <w:r w:rsidRPr="002613B1">
              <w:rPr>
                <w:rFonts w:ascii="Times New Roman" w:hAnsi="Times New Roman" w:cs="Times New Roman"/>
                <w:bCs/>
                <w:noProof/>
                <w:sz w:val="24"/>
                <w:szCs w:val="24"/>
              </w:rPr>
              <w:t>Ilgalaikio nedarbo lygis 100 gyv.</w:t>
            </w:r>
          </w:p>
        </w:tc>
        <w:tc>
          <w:tcPr>
            <w:tcW w:w="636" w:type="pct"/>
            <w:tcBorders>
              <w:top w:val="single" w:sz="4" w:space="0" w:color="auto"/>
              <w:left w:val="single" w:sz="4" w:space="0" w:color="auto"/>
              <w:bottom w:val="single" w:sz="4" w:space="0" w:color="auto"/>
              <w:right w:val="single" w:sz="4" w:space="0" w:color="auto"/>
            </w:tcBorders>
          </w:tcPr>
          <w:p w14:paraId="3EAB8702" w14:textId="77777777" w:rsidR="00C56AD3" w:rsidRDefault="00C56AD3" w:rsidP="00387792">
            <w:pPr>
              <w:spacing w:after="0" w:line="360" w:lineRule="auto"/>
              <w:jc w:val="center"/>
              <w:rPr>
                <w:rFonts w:ascii="Times New Roman" w:hAnsi="Times New Roman" w:cs="Times New Roman"/>
                <w:bCs/>
                <w:noProof/>
                <w:sz w:val="24"/>
                <w:szCs w:val="24"/>
              </w:rPr>
            </w:pPr>
          </w:p>
          <w:p w14:paraId="4DEA1B01" w14:textId="51E99AC8" w:rsidR="00387792" w:rsidRPr="002613B1" w:rsidRDefault="00C56AD3"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2,9</w:t>
            </w:r>
          </w:p>
        </w:tc>
        <w:tc>
          <w:tcPr>
            <w:tcW w:w="452" w:type="pct"/>
            <w:tcBorders>
              <w:top w:val="single" w:sz="4" w:space="0" w:color="auto"/>
              <w:left w:val="single" w:sz="4" w:space="0" w:color="auto"/>
              <w:bottom w:val="single" w:sz="4" w:space="0" w:color="auto"/>
              <w:right w:val="single" w:sz="4" w:space="0" w:color="auto"/>
            </w:tcBorders>
          </w:tcPr>
          <w:p w14:paraId="56C33E27" w14:textId="77777777" w:rsidR="00C56AD3" w:rsidRDefault="00C56AD3" w:rsidP="00C56AD3">
            <w:pPr>
              <w:tabs>
                <w:tab w:val="left" w:pos="225"/>
                <w:tab w:val="center" w:pos="403"/>
              </w:tabs>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rPr>
              <w:tab/>
            </w:r>
          </w:p>
          <w:p w14:paraId="291AC204" w14:textId="1B3440ED" w:rsidR="00C56AD3" w:rsidRDefault="00C56AD3" w:rsidP="00C56AD3">
            <w:pPr>
              <w:tabs>
                <w:tab w:val="left" w:pos="225"/>
                <w:tab w:val="center" w:pos="403"/>
              </w:tabs>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rPr>
              <w:tab/>
              <w:t>1,9</w:t>
            </w:r>
          </w:p>
          <w:p w14:paraId="281D0813" w14:textId="77777777" w:rsidR="00387792" w:rsidRPr="00C56AD3" w:rsidRDefault="00387792" w:rsidP="00C56AD3">
            <w:pP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14:paraId="0291E654" w14:textId="28726E6A" w:rsidR="00387792" w:rsidRPr="002613B1" w:rsidRDefault="00C56AD3"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0,3</w:t>
            </w:r>
          </w:p>
        </w:tc>
        <w:tc>
          <w:tcPr>
            <w:tcW w:w="539" w:type="pct"/>
            <w:tcBorders>
              <w:top w:val="single" w:sz="4" w:space="0" w:color="auto"/>
              <w:left w:val="single" w:sz="4" w:space="0" w:color="auto"/>
              <w:bottom w:val="single" w:sz="4" w:space="0" w:color="auto"/>
              <w:right w:val="single" w:sz="4" w:space="0" w:color="auto"/>
            </w:tcBorders>
          </w:tcPr>
          <w:p w14:paraId="5567396F" w14:textId="77777777" w:rsidR="00387792" w:rsidRDefault="00387792" w:rsidP="00387792">
            <w:pPr>
              <w:spacing w:after="0" w:line="360" w:lineRule="auto"/>
              <w:jc w:val="center"/>
              <w:rPr>
                <w:rFonts w:ascii="Times New Roman" w:hAnsi="Times New Roman" w:cs="Times New Roman"/>
                <w:bCs/>
                <w:noProof/>
                <w:sz w:val="24"/>
                <w:szCs w:val="24"/>
              </w:rPr>
            </w:pPr>
          </w:p>
          <w:p w14:paraId="323DD3F2" w14:textId="74132BC4" w:rsidR="00C56AD3" w:rsidRPr="002613B1" w:rsidRDefault="00C56AD3"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6,4</w:t>
            </w:r>
          </w:p>
        </w:tc>
        <w:tc>
          <w:tcPr>
            <w:tcW w:w="609" w:type="pct"/>
            <w:tcBorders>
              <w:top w:val="single" w:sz="4" w:space="0" w:color="auto"/>
              <w:left w:val="single" w:sz="4" w:space="0" w:color="auto"/>
              <w:bottom w:val="single" w:sz="4" w:space="0" w:color="auto"/>
              <w:right w:val="single" w:sz="4" w:space="0" w:color="auto"/>
            </w:tcBorders>
            <w:shd w:val="clear" w:color="auto" w:fill="FFFF00"/>
          </w:tcPr>
          <w:p w14:paraId="41FA1E7B" w14:textId="77777777" w:rsidR="00AE6282" w:rsidRDefault="00AE6282" w:rsidP="00387792">
            <w:pPr>
              <w:spacing w:after="0" w:line="360" w:lineRule="auto"/>
              <w:jc w:val="center"/>
              <w:rPr>
                <w:rFonts w:ascii="Times New Roman" w:hAnsi="Times New Roman" w:cs="Times New Roman"/>
                <w:bCs/>
                <w:noProof/>
                <w:sz w:val="24"/>
                <w:szCs w:val="24"/>
              </w:rPr>
            </w:pPr>
          </w:p>
          <w:p w14:paraId="3801A148" w14:textId="77777777" w:rsidR="00387792" w:rsidRDefault="00AE6282"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1,55</w:t>
            </w:r>
          </w:p>
          <w:p w14:paraId="08F8C3EF" w14:textId="30B1930E" w:rsidR="00AE6282" w:rsidRPr="002613B1" w:rsidRDefault="00AE6282" w:rsidP="00387792">
            <w:pPr>
              <w:spacing w:after="0" w:line="360" w:lineRule="auto"/>
              <w:jc w:val="center"/>
              <w:rPr>
                <w:rFonts w:ascii="Times New Roman" w:hAnsi="Times New Roman" w:cs="Times New Roman"/>
                <w:bCs/>
                <w:noProof/>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0000"/>
          </w:tcPr>
          <w:p w14:paraId="337027C8" w14:textId="77777777" w:rsidR="00AE6282" w:rsidRDefault="00AE6282" w:rsidP="00387792">
            <w:pPr>
              <w:spacing w:after="0" w:line="360" w:lineRule="auto"/>
              <w:jc w:val="center"/>
              <w:rPr>
                <w:rFonts w:ascii="Times New Roman" w:hAnsi="Times New Roman" w:cs="Times New Roman"/>
                <w:bCs/>
                <w:noProof/>
                <w:sz w:val="24"/>
                <w:szCs w:val="24"/>
              </w:rPr>
            </w:pPr>
          </w:p>
          <w:p w14:paraId="4A816A36" w14:textId="45C9B3C7" w:rsidR="00387792" w:rsidRPr="002613B1" w:rsidRDefault="0096077B"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1,94</w:t>
            </w:r>
          </w:p>
        </w:tc>
      </w:tr>
      <w:tr w:rsidR="00387792" w:rsidRPr="002613B1" w14:paraId="6A6B2585" w14:textId="77777777" w:rsidTr="00AE6282">
        <w:trPr>
          <w:trHeight w:val="228"/>
          <w:jc w:val="center"/>
        </w:trPr>
        <w:tc>
          <w:tcPr>
            <w:tcW w:w="334" w:type="pct"/>
            <w:tcBorders>
              <w:top w:val="single" w:sz="4" w:space="0" w:color="auto"/>
              <w:left w:val="single" w:sz="4" w:space="0" w:color="auto"/>
              <w:bottom w:val="single" w:sz="4" w:space="0" w:color="auto"/>
              <w:right w:val="single" w:sz="4" w:space="0" w:color="auto"/>
            </w:tcBorders>
          </w:tcPr>
          <w:p w14:paraId="2DFC6593" w14:textId="319526B1"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1.1.5.</w:t>
            </w:r>
          </w:p>
        </w:tc>
        <w:tc>
          <w:tcPr>
            <w:tcW w:w="485" w:type="pct"/>
            <w:tcBorders>
              <w:top w:val="single" w:sz="4" w:space="0" w:color="auto"/>
              <w:left w:val="single" w:sz="4" w:space="0" w:color="auto"/>
              <w:bottom w:val="single" w:sz="4" w:space="0" w:color="auto"/>
              <w:right w:val="single" w:sz="4" w:space="0" w:color="auto"/>
            </w:tcBorders>
          </w:tcPr>
          <w:p w14:paraId="46D1847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7</w:t>
            </w:r>
          </w:p>
        </w:tc>
        <w:tc>
          <w:tcPr>
            <w:tcW w:w="856" w:type="pct"/>
            <w:tcBorders>
              <w:top w:val="single" w:sz="4" w:space="0" w:color="auto"/>
              <w:left w:val="single" w:sz="4" w:space="0" w:color="auto"/>
              <w:bottom w:val="single" w:sz="4" w:space="0" w:color="auto"/>
              <w:right w:val="single" w:sz="4" w:space="0" w:color="auto"/>
            </w:tcBorders>
            <w:hideMark/>
          </w:tcPr>
          <w:p w14:paraId="6ED33DFD"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Gyventojų skaičiaus pokytis 1000 gyv.</w:t>
            </w:r>
          </w:p>
        </w:tc>
        <w:tc>
          <w:tcPr>
            <w:tcW w:w="636" w:type="pct"/>
            <w:tcBorders>
              <w:top w:val="single" w:sz="4" w:space="0" w:color="auto"/>
              <w:left w:val="single" w:sz="4" w:space="0" w:color="auto"/>
              <w:bottom w:val="single" w:sz="4" w:space="0" w:color="auto"/>
              <w:right w:val="single" w:sz="4" w:space="0" w:color="auto"/>
            </w:tcBorders>
          </w:tcPr>
          <w:p w14:paraId="555B0B7D" w14:textId="77777777" w:rsidR="00387792" w:rsidRDefault="00387792" w:rsidP="00387792">
            <w:pPr>
              <w:spacing w:after="0" w:line="360" w:lineRule="auto"/>
              <w:jc w:val="center"/>
              <w:rPr>
                <w:rFonts w:ascii="Times New Roman" w:hAnsi="Times New Roman" w:cs="Times New Roman"/>
                <w:bCs/>
                <w:noProof/>
                <w:sz w:val="24"/>
                <w:szCs w:val="24"/>
              </w:rPr>
            </w:pPr>
          </w:p>
          <w:p w14:paraId="38FE09AC" w14:textId="20D4A27D" w:rsidR="0038522B" w:rsidRPr="002613B1" w:rsidRDefault="0038522B"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-23,1</w:t>
            </w:r>
          </w:p>
        </w:tc>
        <w:tc>
          <w:tcPr>
            <w:tcW w:w="452" w:type="pct"/>
            <w:tcBorders>
              <w:top w:val="single" w:sz="4" w:space="0" w:color="auto"/>
              <w:left w:val="single" w:sz="4" w:space="0" w:color="auto"/>
              <w:bottom w:val="single" w:sz="4" w:space="0" w:color="auto"/>
              <w:right w:val="single" w:sz="4" w:space="0" w:color="auto"/>
            </w:tcBorders>
          </w:tcPr>
          <w:p w14:paraId="1E6DDC7B" w14:textId="77777777" w:rsidR="00387792" w:rsidRDefault="00387792" w:rsidP="00387792">
            <w:pPr>
              <w:spacing w:after="0" w:line="360" w:lineRule="auto"/>
              <w:jc w:val="center"/>
              <w:rPr>
                <w:rFonts w:ascii="Times New Roman" w:hAnsi="Times New Roman" w:cs="Times New Roman"/>
                <w:bCs/>
                <w:noProof/>
                <w:sz w:val="24"/>
                <w:szCs w:val="24"/>
              </w:rPr>
            </w:pPr>
          </w:p>
          <w:p w14:paraId="04C5E195" w14:textId="77B01FD7" w:rsidR="0038522B" w:rsidRPr="002613B1" w:rsidRDefault="0038522B"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0,0</w:t>
            </w:r>
          </w:p>
        </w:tc>
        <w:tc>
          <w:tcPr>
            <w:tcW w:w="479" w:type="pct"/>
            <w:tcBorders>
              <w:top w:val="single" w:sz="4" w:space="0" w:color="auto"/>
              <w:left w:val="single" w:sz="4" w:space="0" w:color="auto"/>
              <w:bottom w:val="single" w:sz="4" w:space="0" w:color="auto"/>
              <w:right w:val="single" w:sz="4" w:space="0" w:color="auto"/>
            </w:tcBorders>
          </w:tcPr>
          <w:p w14:paraId="3AC26E0C" w14:textId="77777777" w:rsidR="00387792" w:rsidRDefault="00387792" w:rsidP="00387792">
            <w:pPr>
              <w:spacing w:after="0" w:line="360" w:lineRule="auto"/>
              <w:jc w:val="center"/>
              <w:rPr>
                <w:rFonts w:ascii="Times New Roman" w:hAnsi="Times New Roman" w:cs="Times New Roman"/>
                <w:bCs/>
                <w:noProof/>
                <w:sz w:val="24"/>
                <w:szCs w:val="24"/>
              </w:rPr>
            </w:pPr>
          </w:p>
          <w:p w14:paraId="366BB94B" w14:textId="5735BC09" w:rsidR="0038522B" w:rsidRPr="002613B1" w:rsidRDefault="0038522B"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0,0</w:t>
            </w:r>
          </w:p>
        </w:tc>
        <w:tc>
          <w:tcPr>
            <w:tcW w:w="539" w:type="pct"/>
            <w:tcBorders>
              <w:top w:val="single" w:sz="4" w:space="0" w:color="auto"/>
              <w:left w:val="single" w:sz="4" w:space="0" w:color="auto"/>
              <w:bottom w:val="single" w:sz="4" w:space="0" w:color="auto"/>
              <w:right w:val="single" w:sz="4" w:space="0" w:color="auto"/>
            </w:tcBorders>
          </w:tcPr>
          <w:p w14:paraId="50048E69" w14:textId="77777777" w:rsidR="00387792" w:rsidRDefault="00387792" w:rsidP="00387792">
            <w:pPr>
              <w:spacing w:after="0" w:line="360" w:lineRule="auto"/>
              <w:jc w:val="center"/>
              <w:rPr>
                <w:rFonts w:ascii="Times New Roman" w:hAnsi="Times New Roman" w:cs="Times New Roman"/>
                <w:bCs/>
                <w:noProof/>
                <w:sz w:val="24"/>
                <w:szCs w:val="24"/>
              </w:rPr>
            </w:pPr>
          </w:p>
          <w:p w14:paraId="5DB03382" w14:textId="59D839FE" w:rsidR="0038522B" w:rsidRPr="002613B1" w:rsidRDefault="0038522B"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-34,8</w:t>
            </w:r>
          </w:p>
        </w:tc>
        <w:tc>
          <w:tcPr>
            <w:tcW w:w="609" w:type="pct"/>
            <w:tcBorders>
              <w:top w:val="single" w:sz="4" w:space="0" w:color="auto"/>
              <w:left w:val="single" w:sz="4" w:space="0" w:color="auto"/>
              <w:bottom w:val="single" w:sz="4" w:space="0" w:color="auto"/>
              <w:right w:val="single" w:sz="4" w:space="0" w:color="auto"/>
            </w:tcBorders>
            <w:shd w:val="clear" w:color="auto" w:fill="FFFF00"/>
          </w:tcPr>
          <w:p w14:paraId="2C12117C" w14:textId="77777777" w:rsidR="00387792" w:rsidRDefault="00387792" w:rsidP="00387792">
            <w:pPr>
              <w:spacing w:after="0" w:line="360" w:lineRule="auto"/>
              <w:jc w:val="center"/>
              <w:rPr>
                <w:rFonts w:ascii="Times New Roman" w:hAnsi="Times New Roman" w:cs="Times New Roman"/>
                <w:bCs/>
                <w:noProof/>
                <w:sz w:val="24"/>
                <w:szCs w:val="24"/>
              </w:rPr>
            </w:pPr>
          </w:p>
          <w:p w14:paraId="4BB4E415" w14:textId="4C358C4D" w:rsidR="00AE6282" w:rsidRPr="002613B1" w:rsidRDefault="00AE6282"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-23,1</w:t>
            </w:r>
          </w:p>
        </w:tc>
        <w:tc>
          <w:tcPr>
            <w:tcW w:w="609" w:type="pct"/>
            <w:tcBorders>
              <w:top w:val="single" w:sz="4" w:space="0" w:color="auto"/>
              <w:left w:val="single" w:sz="4" w:space="0" w:color="auto"/>
              <w:bottom w:val="single" w:sz="4" w:space="0" w:color="auto"/>
              <w:right w:val="single" w:sz="4" w:space="0" w:color="auto"/>
            </w:tcBorders>
            <w:shd w:val="clear" w:color="auto" w:fill="FF0000"/>
          </w:tcPr>
          <w:p w14:paraId="70B2E7FD" w14:textId="77777777" w:rsidR="00AE6282" w:rsidRDefault="00AE6282" w:rsidP="00387792">
            <w:pPr>
              <w:spacing w:after="0" w:line="360" w:lineRule="auto"/>
              <w:jc w:val="center"/>
              <w:rPr>
                <w:rFonts w:ascii="Times New Roman" w:hAnsi="Times New Roman" w:cs="Times New Roman"/>
                <w:bCs/>
                <w:noProof/>
                <w:sz w:val="24"/>
                <w:szCs w:val="24"/>
              </w:rPr>
            </w:pPr>
          </w:p>
          <w:p w14:paraId="759EDC02" w14:textId="0E06EEE7" w:rsidR="00387792" w:rsidRPr="002613B1" w:rsidRDefault="0096077B" w:rsidP="00387792">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3,46</w:t>
            </w:r>
          </w:p>
        </w:tc>
      </w:tr>
      <w:tr w:rsidR="00387792" w:rsidRPr="002613B1" w14:paraId="1B60D410" w14:textId="77777777" w:rsidTr="00387792">
        <w:trPr>
          <w:trHeight w:val="36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B8B55A1"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1.2 Uždavinys. Sumažinti socialinę ir ekonominę gyventojų diferenciaciją šalies ir bendruomenių lygmeniu</w:t>
            </w:r>
          </w:p>
        </w:tc>
      </w:tr>
      <w:tr w:rsidR="00387792" w:rsidRPr="002613B1" w14:paraId="6919FA4C" w14:textId="77777777" w:rsidTr="00AE6282">
        <w:trPr>
          <w:trHeight w:val="558"/>
          <w:jc w:val="center"/>
        </w:trPr>
        <w:tc>
          <w:tcPr>
            <w:tcW w:w="334" w:type="pct"/>
            <w:tcBorders>
              <w:top w:val="single" w:sz="4" w:space="0" w:color="auto"/>
              <w:left w:val="single" w:sz="4" w:space="0" w:color="auto"/>
              <w:right w:val="single" w:sz="4" w:space="0" w:color="auto"/>
            </w:tcBorders>
            <w:vAlign w:val="center"/>
          </w:tcPr>
          <w:p w14:paraId="6CB423BB"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1.2.1.</w:t>
            </w:r>
          </w:p>
        </w:tc>
        <w:tc>
          <w:tcPr>
            <w:tcW w:w="485" w:type="pct"/>
            <w:tcBorders>
              <w:top w:val="single" w:sz="4" w:space="0" w:color="auto"/>
              <w:left w:val="single" w:sz="4" w:space="0" w:color="auto"/>
              <w:right w:val="single" w:sz="4" w:space="0" w:color="auto"/>
            </w:tcBorders>
            <w:vAlign w:val="center"/>
          </w:tcPr>
          <w:p w14:paraId="55CBA66E"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8</w:t>
            </w:r>
          </w:p>
        </w:tc>
        <w:tc>
          <w:tcPr>
            <w:tcW w:w="856" w:type="pct"/>
            <w:tcBorders>
              <w:top w:val="single" w:sz="4" w:space="0" w:color="auto"/>
              <w:left w:val="single" w:sz="4" w:space="0" w:color="auto"/>
              <w:bottom w:val="single" w:sz="4" w:space="0" w:color="auto"/>
              <w:right w:val="single" w:sz="4" w:space="0" w:color="auto"/>
            </w:tcBorders>
            <w:hideMark/>
          </w:tcPr>
          <w:p w14:paraId="00BCC094" w14:textId="77777777" w:rsidR="00387792" w:rsidRPr="002613B1" w:rsidRDefault="00387792" w:rsidP="00387792">
            <w:pPr>
              <w:spacing w:after="0" w:line="360" w:lineRule="auto"/>
              <w:rPr>
                <w:rFonts w:ascii="Times New Roman" w:hAnsi="Times New Roman" w:cs="Times New Roman"/>
                <w:sz w:val="24"/>
                <w:szCs w:val="24"/>
              </w:rPr>
            </w:pPr>
            <w:r w:rsidRPr="002613B1">
              <w:rPr>
                <w:rFonts w:ascii="Times New Roman" w:hAnsi="Times New Roman" w:cs="Times New Roman"/>
                <w:sz w:val="24"/>
                <w:szCs w:val="24"/>
              </w:rPr>
              <w:t>Mirtingumas dėl išorinių priežasčių (V00-Y89)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64348F7B" w14:textId="437B7B4A" w:rsidR="00387792" w:rsidRPr="002613B1" w:rsidRDefault="0038522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452" w:type="pct"/>
            <w:tcBorders>
              <w:top w:val="single" w:sz="4" w:space="0" w:color="auto"/>
              <w:left w:val="single" w:sz="4" w:space="0" w:color="auto"/>
              <w:bottom w:val="single" w:sz="4" w:space="0" w:color="auto"/>
              <w:right w:val="single" w:sz="4" w:space="0" w:color="auto"/>
            </w:tcBorders>
            <w:vAlign w:val="center"/>
          </w:tcPr>
          <w:p w14:paraId="4F7157D9" w14:textId="73358D70" w:rsidR="00387792" w:rsidRPr="002613B1" w:rsidRDefault="0038522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85,7</w:t>
            </w:r>
          </w:p>
        </w:tc>
        <w:tc>
          <w:tcPr>
            <w:tcW w:w="479" w:type="pct"/>
            <w:tcBorders>
              <w:top w:val="single" w:sz="4" w:space="0" w:color="auto"/>
              <w:left w:val="single" w:sz="4" w:space="0" w:color="auto"/>
              <w:bottom w:val="single" w:sz="4" w:space="0" w:color="auto"/>
              <w:right w:val="single" w:sz="4" w:space="0" w:color="auto"/>
            </w:tcBorders>
            <w:vAlign w:val="center"/>
          </w:tcPr>
          <w:p w14:paraId="4A43EFEE" w14:textId="752B8A81" w:rsidR="00387792" w:rsidRPr="002613B1" w:rsidRDefault="0038522B" w:rsidP="003852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539" w:type="pct"/>
            <w:tcBorders>
              <w:top w:val="single" w:sz="4" w:space="0" w:color="auto"/>
              <w:left w:val="single" w:sz="4" w:space="0" w:color="auto"/>
              <w:bottom w:val="single" w:sz="4" w:space="0" w:color="auto"/>
              <w:right w:val="single" w:sz="4" w:space="0" w:color="auto"/>
            </w:tcBorders>
            <w:vAlign w:val="center"/>
          </w:tcPr>
          <w:p w14:paraId="2B585DF8" w14:textId="0EC49CF6" w:rsidR="00387792" w:rsidRPr="002613B1" w:rsidRDefault="0038522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163,8 </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7819CB22" w14:textId="3D544009" w:rsidR="00387792" w:rsidRPr="002613B1" w:rsidRDefault="00AE6282" w:rsidP="00387792">
            <w:pPr>
              <w:spacing w:after="0" w:line="360" w:lineRule="auto"/>
              <w:jc w:val="center"/>
              <w:rPr>
                <w:rFonts w:ascii="Times New Roman" w:hAnsi="Times New Roman" w:cs="Times New Roman"/>
                <w:sz w:val="24"/>
                <w:szCs w:val="24"/>
                <w:highlight w:val="yellow"/>
              </w:rPr>
            </w:pPr>
            <w:r w:rsidRPr="00AE6282">
              <w:rPr>
                <w:rFonts w:ascii="Times New Roman" w:hAnsi="Times New Roman" w:cs="Times New Roman"/>
                <w:sz w:val="24"/>
                <w:szCs w:val="24"/>
                <w:highlight w:val="red"/>
              </w:rPr>
              <w:t>1,52</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1092C19A" w14:textId="3356EC6D"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387792" w:rsidRPr="002613B1" w14:paraId="1A125522"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24A42F25"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1.2.2.</w:t>
            </w:r>
          </w:p>
        </w:tc>
        <w:tc>
          <w:tcPr>
            <w:tcW w:w="485" w:type="pct"/>
            <w:tcBorders>
              <w:top w:val="single" w:sz="4" w:space="0" w:color="auto"/>
              <w:left w:val="single" w:sz="4" w:space="0" w:color="auto"/>
              <w:bottom w:val="single" w:sz="4" w:space="0" w:color="auto"/>
              <w:right w:val="single" w:sz="4" w:space="0" w:color="auto"/>
            </w:tcBorders>
            <w:vAlign w:val="center"/>
          </w:tcPr>
          <w:p w14:paraId="49B169BE"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9</w:t>
            </w:r>
          </w:p>
        </w:tc>
        <w:tc>
          <w:tcPr>
            <w:tcW w:w="856" w:type="pct"/>
            <w:tcBorders>
              <w:top w:val="single" w:sz="4" w:space="0" w:color="auto"/>
              <w:left w:val="single" w:sz="4" w:space="0" w:color="auto"/>
              <w:bottom w:val="single" w:sz="4" w:space="0" w:color="auto"/>
              <w:right w:val="single" w:sz="4" w:space="0" w:color="auto"/>
            </w:tcBorders>
            <w:hideMark/>
          </w:tcPr>
          <w:p w14:paraId="36328CEB" w14:textId="77777777" w:rsidR="00387792" w:rsidRPr="002613B1" w:rsidRDefault="00387792" w:rsidP="00387792">
            <w:pPr>
              <w:spacing w:after="0" w:line="360" w:lineRule="auto"/>
              <w:rPr>
                <w:rFonts w:ascii="Times New Roman" w:hAnsi="Times New Roman" w:cs="Times New Roman"/>
                <w:sz w:val="24"/>
                <w:szCs w:val="24"/>
              </w:rPr>
            </w:pPr>
            <w:r w:rsidRPr="002613B1">
              <w:rPr>
                <w:rFonts w:ascii="Times New Roman" w:hAnsi="Times New Roman" w:cs="Times New Roman"/>
                <w:sz w:val="24"/>
                <w:szCs w:val="24"/>
              </w:rPr>
              <w:t>Mokinių, gaunančių nemokamą maitinimą mokyklose, skaičius 1000 vaikų</w:t>
            </w:r>
          </w:p>
        </w:tc>
        <w:tc>
          <w:tcPr>
            <w:tcW w:w="636" w:type="pct"/>
            <w:tcBorders>
              <w:top w:val="single" w:sz="4" w:space="0" w:color="auto"/>
              <w:left w:val="single" w:sz="4" w:space="0" w:color="auto"/>
              <w:bottom w:val="single" w:sz="4" w:space="0" w:color="auto"/>
              <w:right w:val="single" w:sz="4" w:space="0" w:color="auto"/>
            </w:tcBorders>
            <w:vAlign w:val="center"/>
          </w:tcPr>
          <w:p w14:paraId="4C54E69E" w14:textId="2026682D" w:rsidR="00387792" w:rsidRPr="002613B1" w:rsidRDefault="0074528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322,5</w:t>
            </w:r>
          </w:p>
        </w:tc>
        <w:tc>
          <w:tcPr>
            <w:tcW w:w="452" w:type="pct"/>
            <w:tcBorders>
              <w:top w:val="single" w:sz="4" w:space="0" w:color="auto"/>
              <w:left w:val="single" w:sz="4" w:space="0" w:color="auto"/>
              <w:bottom w:val="single" w:sz="4" w:space="0" w:color="auto"/>
              <w:right w:val="single" w:sz="4" w:space="0" w:color="auto"/>
            </w:tcBorders>
            <w:vAlign w:val="center"/>
          </w:tcPr>
          <w:p w14:paraId="70200DAB" w14:textId="7C773F24" w:rsidR="00387792" w:rsidRPr="002613B1" w:rsidRDefault="0074528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146,6</w:t>
            </w:r>
          </w:p>
        </w:tc>
        <w:tc>
          <w:tcPr>
            <w:tcW w:w="479" w:type="pct"/>
            <w:tcBorders>
              <w:top w:val="single" w:sz="4" w:space="0" w:color="auto"/>
              <w:left w:val="single" w:sz="4" w:space="0" w:color="auto"/>
              <w:bottom w:val="single" w:sz="4" w:space="0" w:color="auto"/>
              <w:right w:val="single" w:sz="4" w:space="0" w:color="auto"/>
            </w:tcBorders>
            <w:vAlign w:val="center"/>
          </w:tcPr>
          <w:p w14:paraId="18B943E6" w14:textId="6E1618DA" w:rsidR="00387792" w:rsidRPr="002613B1" w:rsidRDefault="0074528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539" w:type="pct"/>
            <w:tcBorders>
              <w:top w:val="single" w:sz="4" w:space="0" w:color="auto"/>
              <w:left w:val="single" w:sz="4" w:space="0" w:color="auto"/>
              <w:bottom w:val="single" w:sz="4" w:space="0" w:color="auto"/>
              <w:right w:val="single" w:sz="4" w:space="0" w:color="auto"/>
            </w:tcBorders>
            <w:vAlign w:val="center"/>
          </w:tcPr>
          <w:p w14:paraId="166E7BE4" w14:textId="05BE3C25" w:rsidR="00387792" w:rsidRPr="002613B1" w:rsidRDefault="0074528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323,7</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2793892F" w14:textId="0BCA914A" w:rsidR="00387792" w:rsidRPr="002613B1" w:rsidRDefault="00AE628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6202A21E" w14:textId="583E6418"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2,13</w:t>
            </w:r>
          </w:p>
        </w:tc>
      </w:tr>
      <w:tr w:rsidR="00387792" w:rsidRPr="002613B1" w14:paraId="2B2E5374" w14:textId="77777777" w:rsidTr="00387792">
        <w:trPr>
          <w:trHeight w:val="385"/>
          <w:jc w:val="center"/>
        </w:trPr>
        <w:tc>
          <w:tcPr>
            <w:tcW w:w="334" w:type="pct"/>
            <w:tcBorders>
              <w:top w:val="single" w:sz="4" w:space="0" w:color="auto"/>
              <w:left w:val="single" w:sz="4" w:space="0" w:color="auto"/>
              <w:bottom w:val="single" w:sz="4" w:space="0" w:color="auto"/>
              <w:right w:val="single" w:sz="4" w:space="0" w:color="auto"/>
            </w:tcBorders>
            <w:vAlign w:val="center"/>
          </w:tcPr>
          <w:p w14:paraId="4C58B2F9"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1.2.3.</w:t>
            </w:r>
          </w:p>
        </w:tc>
        <w:tc>
          <w:tcPr>
            <w:tcW w:w="485" w:type="pct"/>
            <w:tcBorders>
              <w:top w:val="single" w:sz="4" w:space="0" w:color="auto"/>
              <w:left w:val="single" w:sz="4" w:space="0" w:color="auto"/>
              <w:bottom w:val="single" w:sz="4" w:space="0" w:color="auto"/>
              <w:right w:val="single" w:sz="4" w:space="0" w:color="auto"/>
            </w:tcBorders>
            <w:vAlign w:val="center"/>
          </w:tcPr>
          <w:p w14:paraId="01D6C816"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10</w:t>
            </w:r>
          </w:p>
        </w:tc>
        <w:tc>
          <w:tcPr>
            <w:tcW w:w="856" w:type="pct"/>
            <w:tcBorders>
              <w:top w:val="single" w:sz="4" w:space="0" w:color="auto"/>
              <w:left w:val="single" w:sz="4" w:space="0" w:color="auto"/>
              <w:bottom w:val="single" w:sz="4" w:space="0" w:color="auto"/>
              <w:right w:val="single" w:sz="4" w:space="0" w:color="auto"/>
            </w:tcBorders>
            <w:hideMark/>
          </w:tcPr>
          <w:p w14:paraId="27C6AE5D" w14:textId="77777777" w:rsidR="00387792" w:rsidRPr="002613B1" w:rsidRDefault="00387792" w:rsidP="00387792">
            <w:pPr>
              <w:spacing w:after="0" w:line="360" w:lineRule="auto"/>
              <w:rPr>
                <w:rFonts w:ascii="Times New Roman" w:hAnsi="Times New Roman" w:cs="Times New Roman"/>
                <w:sz w:val="24"/>
                <w:szCs w:val="24"/>
              </w:rPr>
            </w:pPr>
            <w:r w:rsidRPr="002613B1">
              <w:rPr>
                <w:rFonts w:ascii="Times New Roman" w:hAnsi="Times New Roman" w:cs="Times New Roman"/>
                <w:sz w:val="24"/>
                <w:szCs w:val="24"/>
              </w:rPr>
              <w:t>Socialinės pašalpos gavėjų skaičius 1000 gyv.</w:t>
            </w:r>
          </w:p>
        </w:tc>
        <w:tc>
          <w:tcPr>
            <w:tcW w:w="636" w:type="pct"/>
            <w:tcBorders>
              <w:top w:val="single" w:sz="4" w:space="0" w:color="auto"/>
              <w:left w:val="single" w:sz="4" w:space="0" w:color="auto"/>
              <w:bottom w:val="single" w:sz="4" w:space="0" w:color="auto"/>
              <w:right w:val="single" w:sz="4" w:space="0" w:color="auto"/>
            </w:tcBorders>
            <w:vAlign w:val="center"/>
          </w:tcPr>
          <w:p w14:paraId="0C1BEC60" w14:textId="60C452FD" w:rsidR="00387792" w:rsidRPr="002613B1" w:rsidRDefault="0074528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452" w:type="pct"/>
            <w:tcBorders>
              <w:top w:val="single" w:sz="4" w:space="0" w:color="auto"/>
              <w:left w:val="single" w:sz="4" w:space="0" w:color="auto"/>
              <w:bottom w:val="single" w:sz="4" w:space="0" w:color="auto"/>
              <w:right w:val="single" w:sz="4" w:space="0" w:color="auto"/>
            </w:tcBorders>
            <w:vAlign w:val="center"/>
          </w:tcPr>
          <w:p w14:paraId="2647C70A" w14:textId="66B08E0C" w:rsidR="00387792" w:rsidRPr="002613B1" w:rsidRDefault="0074528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479" w:type="pct"/>
            <w:tcBorders>
              <w:top w:val="single" w:sz="4" w:space="0" w:color="auto"/>
              <w:left w:val="single" w:sz="4" w:space="0" w:color="auto"/>
              <w:bottom w:val="single" w:sz="4" w:space="0" w:color="auto"/>
              <w:right w:val="single" w:sz="4" w:space="0" w:color="auto"/>
            </w:tcBorders>
            <w:vAlign w:val="center"/>
          </w:tcPr>
          <w:p w14:paraId="2AAB8BE6" w14:textId="1E464FE8" w:rsidR="00387792" w:rsidRPr="002613B1" w:rsidRDefault="0074528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39" w:type="pct"/>
            <w:tcBorders>
              <w:top w:val="single" w:sz="4" w:space="0" w:color="auto"/>
              <w:left w:val="single" w:sz="4" w:space="0" w:color="auto"/>
              <w:bottom w:val="single" w:sz="4" w:space="0" w:color="auto"/>
              <w:right w:val="single" w:sz="4" w:space="0" w:color="auto"/>
            </w:tcBorders>
            <w:vAlign w:val="center"/>
          </w:tcPr>
          <w:p w14:paraId="1222B20D" w14:textId="0A744031" w:rsidR="00387792" w:rsidRPr="002613B1" w:rsidRDefault="0074528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73,9</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581558BD" w14:textId="75348405" w:rsidR="00387792" w:rsidRPr="002613B1" w:rsidRDefault="00AE628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45FA3775" w14:textId="554B53F5"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2,38</w:t>
            </w:r>
          </w:p>
        </w:tc>
      </w:tr>
      <w:tr w:rsidR="00387792" w:rsidRPr="002613B1" w14:paraId="3308371F" w14:textId="77777777" w:rsidTr="00AE6282">
        <w:trPr>
          <w:trHeight w:val="416"/>
          <w:jc w:val="center"/>
        </w:trPr>
        <w:tc>
          <w:tcPr>
            <w:tcW w:w="334" w:type="pct"/>
            <w:tcBorders>
              <w:left w:val="single" w:sz="4" w:space="0" w:color="auto"/>
              <w:bottom w:val="single" w:sz="4" w:space="0" w:color="auto"/>
              <w:right w:val="single" w:sz="4" w:space="0" w:color="auto"/>
            </w:tcBorders>
          </w:tcPr>
          <w:p w14:paraId="2B445BB7" w14:textId="77777777" w:rsidR="00387792" w:rsidRPr="002613B1" w:rsidRDefault="00387792" w:rsidP="00387792">
            <w:pPr>
              <w:spacing w:after="0" w:line="360" w:lineRule="auto"/>
              <w:rPr>
                <w:rFonts w:ascii="Times New Roman" w:hAnsi="Times New Roman" w:cs="Times New Roman"/>
                <w:sz w:val="24"/>
                <w:szCs w:val="24"/>
              </w:rPr>
            </w:pPr>
            <w:r w:rsidRPr="002613B1">
              <w:rPr>
                <w:rFonts w:ascii="Times New Roman" w:hAnsi="Times New Roman" w:cs="Times New Roman"/>
                <w:sz w:val="24"/>
                <w:szCs w:val="24"/>
              </w:rPr>
              <w:t>1.2.4.</w:t>
            </w:r>
          </w:p>
        </w:tc>
        <w:tc>
          <w:tcPr>
            <w:tcW w:w="485" w:type="pct"/>
            <w:tcBorders>
              <w:left w:val="single" w:sz="4" w:space="0" w:color="auto"/>
              <w:bottom w:val="single" w:sz="4" w:space="0" w:color="auto"/>
              <w:right w:val="single" w:sz="4" w:space="0" w:color="auto"/>
            </w:tcBorders>
          </w:tcPr>
          <w:p w14:paraId="787F3566"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11</w:t>
            </w:r>
          </w:p>
        </w:tc>
        <w:tc>
          <w:tcPr>
            <w:tcW w:w="856" w:type="pct"/>
            <w:tcBorders>
              <w:top w:val="single" w:sz="4" w:space="0" w:color="auto"/>
              <w:left w:val="single" w:sz="4" w:space="0" w:color="auto"/>
              <w:bottom w:val="single" w:sz="4" w:space="0" w:color="auto"/>
              <w:right w:val="single" w:sz="4" w:space="0" w:color="auto"/>
            </w:tcBorders>
            <w:hideMark/>
          </w:tcPr>
          <w:p w14:paraId="4330738E" w14:textId="77777777" w:rsidR="00387792" w:rsidRPr="002613B1" w:rsidRDefault="00387792" w:rsidP="00387792">
            <w:pPr>
              <w:spacing w:after="0" w:line="360" w:lineRule="auto"/>
              <w:rPr>
                <w:rFonts w:ascii="Times New Roman" w:hAnsi="Times New Roman" w:cs="Times New Roman"/>
                <w:sz w:val="24"/>
                <w:szCs w:val="24"/>
              </w:rPr>
            </w:pPr>
            <w:r w:rsidRPr="002613B1">
              <w:rPr>
                <w:rFonts w:ascii="Times New Roman" w:hAnsi="Times New Roman" w:cs="Times New Roman"/>
                <w:sz w:val="24"/>
                <w:szCs w:val="24"/>
              </w:rPr>
              <w:t xml:space="preserve">Sergamumas (nauji atvejai ir recidyvai) tuberkulioze </w:t>
            </w:r>
            <w:r w:rsidRPr="002613B1">
              <w:rPr>
                <w:rFonts w:ascii="Times New Roman" w:hAnsi="Times New Roman" w:cs="Times New Roman"/>
                <w:sz w:val="24"/>
                <w:szCs w:val="24"/>
              </w:rPr>
              <w:lastRenderedPageBreak/>
              <w:t>(A15-A19)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34CDDED6" w14:textId="50D28156" w:rsidR="00387792" w:rsidRPr="002613B1" w:rsidRDefault="00C4149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14,1</w:t>
            </w:r>
          </w:p>
        </w:tc>
        <w:tc>
          <w:tcPr>
            <w:tcW w:w="452" w:type="pct"/>
            <w:tcBorders>
              <w:top w:val="single" w:sz="4" w:space="0" w:color="auto"/>
              <w:left w:val="single" w:sz="4" w:space="0" w:color="auto"/>
              <w:bottom w:val="single" w:sz="4" w:space="0" w:color="auto"/>
              <w:right w:val="single" w:sz="4" w:space="0" w:color="auto"/>
            </w:tcBorders>
            <w:vAlign w:val="center"/>
          </w:tcPr>
          <w:p w14:paraId="58EA7FD2" w14:textId="36B89955" w:rsidR="00387792" w:rsidRPr="002613B1" w:rsidRDefault="00C4149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479" w:type="pct"/>
            <w:tcBorders>
              <w:top w:val="single" w:sz="4" w:space="0" w:color="auto"/>
              <w:left w:val="single" w:sz="4" w:space="0" w:color="auto"/>
              <w:bottom w:val="single" w:sz="4" w:space="0" w:color="auto"/>
              <w:right w:val="single" w:sz="4" w:space="0" w:color="auto"/>
            </w:tcBorders>
            <w:vAlign w:val="center"/>
          </w:tcPr>
          <w:p w14:paraId="37369174" w14:textId="62DF2A98" w:rsidR="00387792" w:rsidRPr="002613B1" w:rsidRDefault="00C4149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4376D3C6" w14:textId="2671E575" w:rsidR="00387792" w:rsidRPr="002613B1" w:rsidRDefault="00C4149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40A73B74" w14:textId="7AB9A03C" w:rsidR="00387792" w:rsidRPr="002613B1" w:rsidRDefault="00AE628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6AA0B9E3" w14:textId="5A6F5A54"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387792" w:rsidRPr="002613B1" w14:paraId="321802DB" w14:textId="77777777" w:rsidTr="00387792">
        <w:trPr>
          <w:trHeight w:val="41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D376B30"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2 TIKSLAS. Sukurti sveikatai palankią fizinę darbo ir gyvenamąją aplinką</w:t>
            </w:r>
          </w:p>
        </w:tc>
      </w:tr>
      <w:tr w:rsidR="00387792" w:rsidRPr="002613B1" w14:paraId="4AC295C2" w14:textId="77777777" w:rsidTr="00387792">
        <w:trPr>
          <w:trHeight w:val="3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E324D0B"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2.1 Uždavinys. Kurti saugias darbo ir sveikas buities sąlygas, didinti prekių ir paslaugų vartotojų saugumą</w:t>
            </w:r>
          </w:p>
        </w:tc>
      </w:tr>
      <w:tr w:rsidR="00387792" w:rsidRPr="002613B1" w14:paraId="739630FA" w14:textId="77777777" w:rsidTr="00134371">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25F8097F"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2.1.1.</w:t>
            </w:r>
          </w:p>
        </w:tc>
        <w:tc>
          <w:tcPr>
            <w:tcW w:w="485" w:type="pct"/>
            <w:tcBorders>
              <w:top w:val="single" w:sz="4" w:space="0" w:color="auto"/>
              <w:left w:val="single" w:sz="4" w:space="0" w:color="auto"/>
              <w:bottom w:val="single" w:sz="4" w:space="0" w:color="auto"/>
              <w:right w:val="single" w:sz="4" w:space="0" w:color="auto"/>
            </w:tcBorders>
            <w:vAlign w:val="center"/>
          </w:tcPr>
          <w:p w14:paraId="379114B2"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12</w:t>
            </w:r>
          </w:p>
        </w:tc>
        <w:tc>
          <w:tcPr>
            <w:tcW w:w="856" w:type="pct"/>
            <w:tcBorders>
              <w:top w:val="single" w:sz="4" w:space="0" w:color="auto"/>
              <w:left w:val="single" w:sz="4" w:space="0" w:color="auto"/>
              <w:bottom w:val="single" w:sz="4" w:space="0" w:color="auto"/>
              <w:right w:val="single" w:sz="4" w:space="0" w:color="auto"/>
            </w:tcBorders>
            <w:hideMark/>
          </w:tcPr>
          <w:p w14:paraId="53D3B60C"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Asmenų, žuvusių ar sunkiai sužeistų dėl nelaimingo atsitikimo darbe, skaičius 10 000 darbingo amžiaus gyv.</w:t>
            </w:r>
          </w:p>
        </w:tc>
        <w:tc>
          <w:tcPr>
            <w:tcW w:w="636" w:type="pct"/>
            <w:tcBorders>
              <w:top w:val="single" w:sz="4" w:space="0" w:color="auto"/>
              <w:left w:val="single" w:sz="4" w:space="0" w:color="auto"/>
              <w:bottom w:val="single" w:sz="4" w:space="0" w:color="auto"/>
              <w:right w:val="single" w:sz="4" w:space="0" w:color="auto"/>
            </w:tcBorders>
            <w:vAlign w:val="center"/>
          </w:tcPr>
          <w:p w14:paraId="7BFBCBD6" w14:textId="395DB387" w:rsidR="00387792" w:rsidRPr="002613B1" w:rsidRDefault="00F835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452" w:type="pct"/>
            <w:tcBorders>
              <w:top w:val="single" w:sz="4" w:space="0" w:color="auto"/>
              <w:left w:val="single" w:sz="4" w:space="0" w:color="auto"/>
              <w:bottom w:val="single" w:sz="4" w:space="0" w:color="auto"/>
              <w:right w:val="single" w:sz="4" w:space="0" w:color="auto"/>
            </w:tcBorders>
            <w:vAlign w:val="center"/>
          </w:tcPr>
          <w:p w14:paraId="05C7DD03" w14:textId="5ABD1B5B" w:rsidR="00387792" w:rsidRPr="002613B1" w:rsidRDefault="00F835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9" w:type="pct"/>
            <w:tcBorders>
              <w:top w:val="single" w:sz="4" w:space="0" w:color="auto"/>
              <w:left w:val="single" w:sz="4" w:space="0" w:color="auto"/>
              <w:bottom w:val="single" w:sz="4" w:space="0" w:color="auto"/>
              <w:right w:val="single" w:sz="4" w:space="0" w:color="auto"/>
            </w:tcBorders>
            <w:vAlign w:val="center"/>
          </w:tcPr>
          <w:p w14:paraId="5F7670C3" w14:textId="3680B897"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5DD0DD47" w14:textId="23CF5FAE" w:rsidR="00387792" w:rsidRPr="002613B1" w:rsidRDefault="00F835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30C5D0F9" w14:textId="59693679" w:rsidR="00387792" w:rsidRPr="002613B1" w:rsidRDefault="00AE628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0,61</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2FEEB4AE" w14:textId="5B95FFE9"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2,44</w:t>
            </w:r>
          </w:p>
        </w:tc>
      </w:tr>
      <w:tr w:rsidR="00387792" w:rsidRPr="002613B1" w14:paraId="4462A06D" w14:textId="77777777" w:rsidTr="00134371">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63E1E8BE"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2.1.2.</w:t>
            </w:r>
          </w:p>
        </w:tc>
        <w:tc>
          <w:tcPr>
            <w:tcW w:w="485" w:type="pct"/>
            <w:tcBorders>
              <w:top w:val="single" w:sz="4" w:space="0" w:color="auto"/>
              <w:left w:val="single" w:sz="4" w:space="0" w:color="auto"/>
              <w:bottom w:val="single" w:sz="4" w:space="0" w:color="auto"/>
              <w:right w:val="single" w:sz="4" w:space="0" w:color="auto"/>
            </w:tcBorders>
            <w:vAlign w:val="center"/>
          </w:tcPr>
          <w:p w14:paraId="6CAAC006"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13</w:t>
            </w:r>
          </w:p>
        </w:tc>
        <w:tc>
          <w:tcPr>
            <w:tcW w:w="856" w:type="pct"/>
            <w:tcBorders>
              <w:top w:val="single" w:sz="4" w:space="0" w:color="auto"/>
              <w:left w:val="single" w:sz="4" w:space="0" w:color="auto"/>
              <w:bottom w:val="single" w:sz="4" w:space="0" w:color="auto"/>
              <w:right w:val="single" w:sz="4" w:space="0" w:color="auto"/>
            </w:tcBorders>
            <w:hideMark/>
          </w:tcPr>
          <w:p w14:paraId="6D95A1CF"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Susižalojimai dėl nukritimų (W00-W19) 65+ amžiaus grupėje 10 000 gyv.</w:t>
            </w:r>
          </w:p>
        </w:tc>
        <w:tc>
          <w:tcPr>
            <w:tcW w:w="636" w:type="pct"/>
            <w:tcBorders>
              <w:top w:val="single" w:sz="4" w:space="0" w:color="auto"/>
              <w:left w:val="single" w:sz="4" w:space="0" w:color="auto"/>
              <w:bottom w:val="single" w:sz="4" w:space="0" w:color="auto"/>
              <w:right w:val="single" w:sz="4" w:space="0" w:color="auto"/>
            </w:tcBorders>
            <w:vAlign w:val="center"/>
          </w:tcPr>
          <w:p w14:paraId="206D7750" w14:textId="0336528C"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452" w:type="pct"/>
            <w:tcBorders>
              <w:top w:val="single" w:sz="4" w:space="0" w:color="auto"/>
              <w:left w:val="single" w:sz="4" w:space="0" w:color="auto"/>
              <w:bottom w:val="single" w:sz="4" w:space="0" w:color="auto"/>
              <w:right w:val="single" w:sz="4" w:space="0" w:color="auto"/>
            </w:tcBorders>
            <w:vAlign w:val="center"/>
          </w:tcPr>
          <w:p w14:paraId="22870E4F" w14:textId="56098898"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145,7</w:t>
            </w:r>
          </w:p>
        </w:tc>
        <w:tc>
          <w:tcPr>
            <w:tcW w:w="479" w:type="pct"/>
            <w:tcBorders>
              <w:top w:val="single" w:sz="4" w:space="0" w:color="auto"/>
              <w:left w:val="single" w:sz="4" w:space="0" w:color="auto"/>
              <w:bottom w:val="single" w:sz="4" w:space="0" w:color="auto"/>
              <w:right w:val="single" w:sz="4" w:space="0" w:color="auto"/>
            </w:tcBorders>
            <w:vAlign w:val="center"/>
          </w:tcPr>
          <w:p w14:paraId="323CA2CC" w14:textId="46CA10DA"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92,6</w:t>
            </w:r>
          </w:p>
        </w:tc>
        <w:tc>
          <w:tcPr>
            <w:tcW w:w="539" w:type="pct"/>
            <w:tcBorders>
              <w:top w:val="single" w:sz="4" w:space="0" w:color="auto"/>
              <w:left w:val="single" w:sz="4" w:space="0" w:color="auto"/>
              <w:bottom w:val="single" w:sz="4" w:space="0" w:color="auto"/>
              <w:right w:val="single" w:sz="4" w:space="0" w:color="auto"/>
            </w:tcBorders>
            <w:vAlign w:val="center"/>
          </w:tcPr>
          <w:p w14:paraId="5B3E4B7E" w14:textId="50F55FAC"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197,2</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7FE30360" w14:textId="3E110E13" w:rsidR="00387792" w:rsidRPr="002613B1" w:rsidRDefault="00AE628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43057B93" w14:textId="7C48D2CE"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0,87</w:t>
            </w:r>
          </w:p>
        </w:tc>
      </w:tr>
      <w:tr w:rsidR="00387792" w:rsidRPr="002613B1" w14:paraId="056AB7CD"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16B1504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2.1.3.</w:t>
            </w:r>
          </w:p>
        </w:tc>
        <w:tc>
          <w:tcPr>
            <w:tcW w:w="485" w:type="pct"/>
            <w:tcBorders>
              <w:top w:val="single" w:sz="4" w:space="0" w:color="auto"/>
              <w:left w:val="single" w:sz="4" w:space="0" w:color="auto"/>
              <w:bottom w:val="single" w:sz="4" w:space="0" w:color="auto"/>
              <w:right w:val="single" w:sz="4" w:space="0" w:color="auto"/>
            </w:tcBorders>
            <w:vAlign w:val="center"/>
          </w:tcPr>
          <w:p w14:paraId="2B60EBF0"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14</w:t>
            </w:r>
          </w:p>
        </w:tc>
        <w:tc>
          <w:tcPr>
            <w:tcW w:w="856" w:type="pct"/>
            <w:tcBorders>
              <w:top w:val="single" w:sz="4" w:space="0" w:color="auto"/>
              <w:left w:val="single" w:sz="4" w:space="0" w:color="auto"/>
              <w:bottom w:val="single" w:sz="4" w:space="0" w:color="auto"/>
              <w:right w:val="single" w:sz="4" w:space="0" w:color="auto"/>
            </w:tcBorders>
            <w:hideMark/>
          </w:tcPr>
          <w:p w14:paraId="4048289C"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Darbingo amžiaus asmenų, pirmą kartą pripažintų neįgaliais, skaičius 10 000 gyv.</w:t>
            </w:r>
          </w:p>
        </w:tc>
        <w:tc>
          <w:tcPr>
            <w:tcW w:w="636" w:type="pct"/>
            <w:tcBorders>
              <w:top w:val="single" w:sz="4" w:space="0" w:color="auto"/>
              <w:left w:val="single" w:sz="4" w:space="0" w:color="auto"/>
              <w:bottom w:val="single" w:sz="4" w:space="0" w:color="auto"/>
              <w:right w:val="single" w:sz="4" w:space="0" w:color="auto"/>
            </w:tcBorders>
            <w:vAlign w:val="center"/>
          </w:tcPr>
          <w:p w14:paraId="2B4ABB05" w14:textId="70643993"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452" w:type="pct"/>
            <w:tcBorders>
              <w:top w:val="single" w:sz="4" w:space="0" w:color="auto"/>
              <w:left w:val="single" w:sz="4" w:space="0" w:color="auto"/>
              <w:bottom w:val="single" w:sz="4" w:space="0" w:color="auto"/>
              <w:right w:val="single" w:sz="4" w:space="0" w:color="auto"/>
            </w:tcBorders>
            <w:vAlign w:val="center"/>
          </w:tcPr>
          <w:p w14:paraId="6CF57A31" w14:textId="5001B26A"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61,6</w:t>
            </w:r>
          </w:p>
        </w:tc>
        <w:tc>
          <w:tcPr>
            <w:tcW w:w="479" w:type="pct"/>
            <w:tcBorders>
              <w:top w:val="single" w:sz="4" w:space="0" w:color="auto"/>
              <w:left w:val="single" w:sz="4" w:space="0" w:color="auto"/>
              <w:bottom w:val="single" w:sz="4" w:space="0" w:color="auto"/>
              <w:right w:val="single" w:sz="4" w:space="0" w:color="auto"/>
            </w:tcBorders>
            <w:vAlign w:val="center"/>
          </w:tcPr>
          <w:p w14:paraId="205D9FAA" w14:textId="6C2669A4"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42,2</w:t>
            </w:r>
          </w:p>
        </w:tc>
        <w:tc>
          <w:tcPr>
            <w:tcW w:w="539" w:type="pct"/>
            <w:tcBorders>
              <w:top w:val="single" w:sz="4" w:space="0" w:color="auto"/>
              <w:left w:val="single" w:sz="4" w:space="0" w:color="auto"/>
              <w:bottom w:val="single" w:sz="4" w:space="0" w:color="auto"/>
              <w:right w:val="single" w:sz="4" w:space="0" w:color="auto"/>
            </w:tcBorders>
            <w:vAlign w:val="center"/>
          </w:tcPr>
          <w:p w14:paraId="42C30BF5" w14:textId="18AFB051" w:rsidR="00387792" w:rsidRPr="002613B1" w:rsidRDefault="00C20677"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146,6</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4FAE8F9E" w14:textId="2902A6E0" w:rsidR="00387792" w:rsidRPr="002613B1" w:rsidRDefault="006D736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76C88387" w14:textId="051E017D"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387792" w:rsidRPr="002613B1" w14:paraId="56D23485"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6A19DA5C"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2.1.4.</w:t>
            </w:r>
          </w:p>
        </w:tc>
        <w:tc>
          <w:tcPr>
            <w:tcW w:w="485" w:type="pct"/>
            <w:tcBorders>
              <w:top w:val="single" w:sz="4" w:space="0" w:color="auto"/>
              <w:left w:val="single" w:sz="4" w:space="0" w:color="auto"/>
              <w:bottom w:val="single" w:sz="4" w:space="0" w:color="auto"/>
              <w:right w:val="single" w:sz="4" w:space="0" w:color="auto"/>
            </w:tcBorders>
            <w:vAlign w:val="center"/>
          </w:tcPr>
          <w:p w14:paraId="7CDADFAC"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15</w:t>
            </w:r>
          </w:p>
        </w:tc>
        <w:tc>
          <w:tcPr>
            <w:tcW w:w="856" w:type="pct"/>
            <w:tcBorders>
              <w:top w:val="single" w:sz="4" w:space="0" w:color="auto"/>
              <w:left w:val="single" w:sz="4" w:space="0" w:color="auto"/>
              <w:bottom w:val="single" w:sz="4" w:space="0" w:color="auto"/>
              <w:right w:val="single" w:sz="4" w:space="0" w:color="auto"/>
            </w:tcBorders>
            <w:hideMark/>
          </w:tcPr>
          <w:p w14:paraId="73C3CB08"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Sergamumas žarnyno infekcinėmis ligomis (A00-A08) 10 000 gyv.</w:t>
            </w:r>
          </w:p>
        </w:tc>
        <w:tc>
          <w:tcPr>
            <w:tcW w:w="636" w:type="pct"/>
            <w:tcBorders>
              <w:top w:val="single" w:sz="4" w:space="0" w:color="auto"/>
              <w:left w:val="single" w:sz="4" w:space="0" w:color="auto"/>
              <w:bottom w:val="single" w:sz="4" w:space="0" w:color="auto"/>
              <w:right w:val="single" w:sz="4" w:space="0" w:color="auto"/>
            </w:tcBorders>
            <w:vAlign w:val="center"/>
          </w:tcPr>
          <w:p w14:paraId="3950F45B" w14:textId="7051D330"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32,4</w:t>
            </w:r>
          </w:p>
        </w:tc>
        <w:tc>
          <w:tcPr>
            <w:tcW w:w="452" w:type="pct"/>
            <w:tcBorders>
              <w:top w:val="single" w:sz="4" w:space="0" w:color="auto"/>
              <w:left w:val="single" w:sz="4" w:space="0" w:color="auto"/>
              <w:bottom w:val="single" w:sz="4" w:space="0" w:color="auto"/>
              <w:right w:val="single" w:sz="4" w:space="0" w:color="auto"/>
            </w:tcBorders>
            <w:vAlign w:val="center"/>
          </w:tcPr>
          <w:p w14:paraId="71BB2A09" w14:textId="0E1FD0A0"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479" w:type="pct"/>
            <w:tcBorders>
              <w:top w:val="single" w:sz="4" w:space="0" w:color="auto"/>
              <w:left w:val="single" w:sz="4" w:space="0" w:color="auto"/>
              <w:bottom w:val="single" w:sz="4" w:space="0" w:color="auto"/>
              <w:right w:val="single" w:sz="4" w:space="0" w:color="auto"/>
            </w:tcBorders>
            <w:vAlign w:val="center"/>
          </w:tcPr>
          <w:p w14:paraId="34489973" w14:textId="75934B16"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539" w:type="pct"/>
            <w:tcBorders>
              <w:top w:val="single" w:sz="4" w:space="0" w:color="auto"/>
              <w:left w:val="single" w:sz="4" w:space="0" w:color="auto"/>
              <w:bottom w:val="single" w:sz="4" w:space="0" w:color="auto"/>
              <w:right w:val="single" w:sz="4" w:space="0" w:color="auto"/>
            </w:tcBorders>
            <w:vAlign w:val="center"/>
          </w:tcPr>
          <w:p w14:paraId="6033A61E" w14:textId="2EB47757"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118,7</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3878C8D5" w14:textId="65C898FE" w:rsidR="00387792" w:rsidRPr="002613B1" w:rsidRDefault="006D736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0CBD577E" w14:textId="08764972"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0,54</w:t>
            </w:r>
          </w:p>
        </w:tc>
      </w:tr>
      <w:tr w:rsidR="00387792" w:rsidRPr="002613B1" w14:paraId="7BE942E3" w14:textId="77777777" w:rsidTr="00387792">
        <w:trPr>
          <w:trHeight w:val="34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935B18D"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2.2 Uždavinys. Kurti palankias sąlygas saugiai leisti laisvalaikį</w:t>
            </w:r>
          </w:p>
        </w:tc>
      </w:tr>
      <w:tr w:rsidR="00387792" w:rsidRPr="002613B1" w14:paraId="630B41F9" w14:textId="77777777" w:rsidTr="006D7365">
        <w:trPr>
          <w:trHeight w:val="558"/>
          <w:jc w:val="center"/>
        </w:trPr>
        <w:tc>
          <w:tcPr>
            <w:tcW w:w="334" w:type="pct"/>
            <w:tcBorders>
              <w:top w:val="single" w:sz="4" w:space="0" w:color="auto"/>
              <w:left w:val="single" w:sz="4" w:space="0" w:color="auto"/>
              <w:right w:val="single" w:sz="4" w:space="0" w:color="auto"/>
            </w:tcBorders>
            <w:vAlign w:val="center"/>
          </w:tcPr>
          <w:p w14:paraId="3EB80869"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2.2.1.</w:t>
            </w:r>
          </w:p>
        </w:tc>
        <w:tc>
          <w:tcPr>
            <w:tcW w:w="485" w:type="pct"/>
            <w:tcBorders>
              <w:top w:val="single" w:sz="4" w:space="0" w:color="auto"/>
              <w:left w:val="single" w:sz="4" w:space="0" w:color="auto"/>
              <w:right w:val="single" w:sz="4" w:space="0" w:color="auto"/>
            </w:tcBorders>
            <w:vAlign w:val="center"/>
          </w:tcPr>
          <w:p w14:paraId="3527670E"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16</w:t>
            </w:r>
          </w:p>
        </w:tc>
        <w:tc>
          <w:tcPr>
            <w:tcW w:w="856" w:type="pct"/>
            <w:tcBorders>
              <w:top w:val="single" w:sz="4" w:space="0" w:color="auto"/>
              <w:left w:val="single" w:sz="4" w:space="0" w:color="auto"/>
              <w:bottom w:val="single" w:sz="4" w:space="0" w:color="auto"/>
              <w:right w:val="single" w:sz="4" w:space="0" w:color="auto"/>
            </w:tcBorders>
            <w:hideMark/>
          </w:tcPr>
          <w:p w14:paraId="43A965CB"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 xml:space="preserve">Mirtingumas dėl atsitiktinių paskendimų </w:t>
            </w:r>
            <w:r w:rsidRPr="002613B1">
              <w:rPr>
                <w:rFonts w:ascii="Times New Roman" w:hAnsi="Times New Roman" w:cs="Times New Roman"/>
                <w:bCs/>
                <w:noProof/>
                <w:sz w:val="24"/>
                <w:szCs w:val="24"/>
              </w:rPr>
              <w:lastRenderedPageBreak/>
              <w:t>(W65-W74)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54B2F130" w14:textId="5C531141"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452" w:type="pct"/>
            <w:tcBorders>
              <w:top w:val="single" w:sz="4" w:space="0" w:color="auto"/>
              <w:left w:val="single" w:sz="4" w:space="0" w:color="auto"/>
              <w:bottom w:val="single" w:sz="4" w:space="0" w:color="auto"/>
              <w:right w:val="single" w:sz="4" w:space="0" w:color="auto"/>
            </w:tcBorders>
            <w:vAlign w:val="center"/>
          </w:tcPr>
          <w:p w14:paraId="6FDBB379" w14:textId="79C9E3D8"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79" w:type="pct"/>
            <w:tcBorders>
              <w:top w:val="single" w:sz="4" w:space="0" w:color="auto"/>
              <w:left w:val="single" w:sz="4" w:space="0" w:color="auto"/>
              <w:bottom w:val="single" w:sz="4" w:space="0" w:color="auto"/>
              <w:right w:val="single" w:sz="4" w:space="0" w:color="auto"/>
            </w:tcBorders>
            <w:vAlign w:val="center"/>
          </w:tcPr>
          <w:p w14:paraId="5A811E85" w14:textId="3F14C037"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267CAE02" w14:textId="5136D1A0"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182C4677" w14:textId="5BA23C43" w:rsidR="00387792" w:rsidRPr="002613B1" w:rsidRDefault="006D736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281B20D" w14:textId="77777777" w:rsidR="0096077B" w:rsidRDefault="0096077B" w:rsidP="0096077B">
            <w:pPr>
              <w:spacing w:after="0" w:line="360" w:lineRule="auto"/>
              <w:jc w:val="center"/>
              <w:rPr>
                <w:rFonts w:ascii="Times New Roman" w:hAnsi="Times New Roman" w:cs="Times New Roman"/>
                <w:sz w:val="24"/>
                <w:szCs w:val="24"/>
              </w:rPr>
            </w:pPr>
          </w:p>
          <w:p w14:paraId="4FA03F12" w14:textId="14986089" w:rsidR="0096077B" w:rsidRDefault="0096077B" w:rsidP="0096077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1,86</w:t>
            </w:r>
          </w:p>
          <w:p w14:paraId="23390ECE" w14:textId="77777777" w:rsidR="00387792" w:rsidRPr="00387792" w:rsidRDefault="00387792" w:rsidP="00387792">
            <w:pPr>
              <w:rPr>
                <w:rFonts w:ascii="Times New Roman" w:hAnsi="Times New Roman" w:cs="Times New Roman"/>
                <w:sz w:val="24"/>
                <w:szCs w:val="24"/>
              </w:rPr>
            </w:pPr>
          </w:p>
        </w:tc>
      </w:tr>
      <w:tr w:rsidR="00387792" w:rsidRPr="002613B1" w14:paraId="6FEA3C74" w14:textId="77777777" w:rsidTr="006D7365">
        <w:trPr>
          <w:trHeight w:val="558"/>
          <w:jc w:val="center"/>
        </w:trPr>
        <w:tc>
          <w:tcPr>
            <w:tcW w:w="334" w:type="pct"/>
            <w:tcBorders>
              <w:top w:val="single" w:sz="4" w:space="0" w:color="auto"/>
              <w:left w:val="single" w:sz="4" w:space="0" w:color="auto"/>
              <w:right w:val="single" w:sz="4" w:space="0" w:color="auto"/>
            </w:tcBorders>
            <w:vAlign w:val="center"/>
          </w:tcPr>
          <w:p w14:paraId="41EEE6C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2.2.2.</w:t>
            </w:r>
          </w:p>
        </w:tc>
        <w:tc>
          <w:tcPr>
            <w:tcW w:w="485" w:type="pct"/>
            <w:tcBorders>
              <w:top w:val="single" w:sz="4" w:space="0" w:color="auto"/>
              <w:left w:val="single" w:sz="4" w:space="0" w:color="auto"/>
              <w:right w:val="single" w:sz="4" w:space="0" w:color="auto"/>
            </w:tcBorders>
            <w:vAlign w:val="center"/>
          </w:tcPr>
          <w:p w14:paraId="0517C9F8"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17</w:t>
            </w:r>
          </w:p>
        </w:tc>
        <w:tc>
          <w:tcPr>
            <w:tcW w:w="856" w:type="pct"/>
            <w:tcBorders>
              <w:top w:val="single" w:sz="4" w:space="0" w:color="auto"/>
              <w:left w:val="single" w:sz="4" w:space="0" w:color="auto"/>
              <w:bottom w:val="single" w:sz="4" w:space="0" w:color="auto"/>
              <w:right w:val="single" w:sz="4" w:space="0" w:color="auto"/>
            </w:tcBorders>
            <w:vAlign w:val="center"/>
            <w:hideMark/>
          </w:tcPr>
          <w:p w14:paraId="7CABDD9F"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Mirtingumas dėl nukritimų (W00-W19)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6862153F" w14:textId="1A1ED6B3"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452" w:type="pct"/>
            <w:tcBorders>
              <w:top w:val="single" w:sz="4" w:space="0" w:color="auto"/>
              <w:left w:val="single" w:sz="4" w:space="0" w:color="auto"/>
              <w:bottom w:val="single" w:sz="4" w:space="0" w:color="auto"/>
              <w:right w:val="single" w:sz="4" w:space="0" w:color="auto"/>
            </w:tcBorders>
            <w:vAlign w:val="center"/>
          </w:tcPr>
          <w:p w14:paraId="15D5EEBA" w14:textId="2C1F46E7"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479" w:type="pct"/>
            <w:tcBorders>
              <w:top w:val="single" w:sz="4" w:space="0" w:color="auto"/>
              <w:left w:val="single" w:sz="4" w:space="0" w:color="auto"/>
              <w:bottom w:val="single" w:sz="4" w:space="0" w:color="auto"/>
              <w:right w:val="single" w:sz="4" w:space="0" w:color="auto"/>
            </w:tcBorders>
            <w:vAlign w:val="center"/>
          </w:tcPr>
          <w:p w14:paraId="4B340B12" w14:textId="46EFD666" w:rsidR="00387792" w:rsidRPr="002613B1"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3A7B43ED" w14:textId="7A00CFA8" w:rsidR="00387792" w:rsidRPr="00387792" w:rsidRDefault="00ED42B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9BEAE57" w14:textId="78ABB408" w:rsidR="00387792" w:rsidRPr="002613B1" w:rsidRDefault="006D736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53333E4F" w14:textId="16FA4D2E"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387792" w:rsidRPr="002613B1" w14:paraId="09ADEEAB" w14:textId="77777777" w:rsidTr="00387792">
        <w:trPr>
          <w:trHeight w:val="36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081E3397"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2.3 Uždavinys. Mažinti avaringumą ir traumų kelių eismo įvykiuose skaičių</w:t>
            </w:r>
          </w:p>
        </w:tc>
      </w:tr>
      <w:tr w:rsidR="00387792" w:rsidRPr="002613B1" w14:paraId="3737D605" w14:textId="77777777" w:rsidTr="00387792">
        <w:trPr>
          <w:trHeight w:val="558"/>
          <w:jc w:val="center"/>
        </w:trPr>
        <w:tc>
          <w:tcPr>
            <w:tcW w:w="334" w:type="pct"/>
            <w:tcBorders>
              <w:top w:val="single" w:sz="4" w:space="0" w:color="auto"/>
              <w:left w:val="single" w:sz="4" w:space="0" w:color="auto"/>
              <w:right w:val="single" w:sz="4" w:space="0" w:color="auto"/>
            </w:tcBorders>
            <w:vAlign w:val="center"/>
          </w:tcPr>
          <w:p w14:paraId="70A9BC2F"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2.3.1.</w:t>
            </w:r>
          </w:p>
        </w:tc>
        <w:tc>
          <w:tcPr>
            <w:tcW w:w="485" w:type="pct"/>
            <w:tcBorders>
              <w:top w:val="single" w:sz="4" w:space="0" w:color="auto"/>
              <w:left w:val="single" w:sz="4" w:space="0" w:color="auto"/>
              <w:right w:val="single" w:sz="4" w:space="0" w:color="auto"/>
            </w:tcBorders>
            <w:vAlign w:val="center"/>
          </w:tcPr>
          <w:p w14:paraId="3AA53B6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18</w:t>
            </w:r>
          </w:p>
        </w:tc>
        <w:tc>
          <w:tcPr>
            <w:tcW w:w="856" w:type="pct"/>
            <w:tcBorders>
              <w:top w:val="single" w:sz="4" w:space="0" w:color="auto"/>
              <w:left w:val="single" w:sz="4" w:space="0" w:color="auto"/>
              <w:bottom w:val="single" w:sz="4" w:space="0" w:color="auto"/>
              <w:right w:val="single" w:sz="4" w:space="0" w:color="auto"/>
            </w:tcBorders>
            <w:hideMark/>
          </w:tcPr>
          <w:p w14:paraId="6FE4C0A5"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Mirtingumas dėl transporto įvykių (V00-V99)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35BF7F2A" w14:textId="2CD1E026" w:rsidR="00387792" w:rsidRPr="002613B1" w:rsidRDefault="00550F5A"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452" w:type="pct"/>
            <w:tcBorders>
              <w:top w:val="single" w:sz="4" w:space="0" w:color="auto"/>
              <w:left w:val="single" w:sz="4" w:space="0" w:color="auto"/>
              <w:bottom w:val="single" w:sz="4" w:space="0" w:color="auto"/>
              <w:right w:val="single" w:sz="4" w:space="0" w:color="auto"/>
            </w:tcBorders>
            <w:vAlign w:val="center"/>
          </w:tcPr>
          <w:p w14:paraId="0E7E469A" w14:textId="47C4F145" w:rsidR="00387792" w:rsidRPr="002613B1" w:rsidRDefault="00DF322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479" w:type="pct"/>
            <w:tcBorders>
              <w:top w:val="single" w:sz="4" w:space="0" w:color="auto"/>
              <w:left w:val="single" w:sz="4" w:space="0" w:color="auto"/>
              <w:bottom w:val="single" w:sz="4" w:space="0" w:color="auto"/>
              <w:right w:val="single" w:sz="4" w:space="0" w:color="auto"/>
            </w:tcBorders>
            <w:vAlign w:val="center"/>
          </w:tcPr>
          <w:p w14:paraId="1D673B58" w14:textId="6968C638" w:rsidR="00387792" w:rsidRPr="002613B1" w:rsidRDefault="00DF322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1C5C57B1" w14:textId="73895098" w:rsidR="00387792" w:rsidRPr="002613B1" w:rsidRDefault="00DF322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48,5</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D9CE809" w14:textId="49611562" w:rsidR="00387792" w:rsidRPr="002613B1" w:rsidRDefault="007638E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277E66BB" w14:textId="262C818E"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387792" w:rsidRPr="002613B1" w14:paraId="46418C1A" w14:textId="77777777" w:rsidTr="002975A3">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741A5F98" w14:textId="77777777" w:rsidR="00387792" w:rsidRPr="002613B1" w:rsidRDefault="00387792" w:rsidP="00387792">
            <w:pPr>
              <w:tabs>
                <w:tab w:val="left" w:pos="1515"/>
              </w:tabs>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2.3.2.</w:t>
            </w:r>
          </w:p>
        </w:tc>
        <w:tc>
          <w:tcPr>
            <w:tcW w:w="485" w:type="pct"/>
            <w:tcBorders>
              <w:top w:val="single" w:sz="4" w:space="0" w:color="auto"/>
              <w:left w:val="single" w:sz="4" w:space="0" w:color="auto"/>
              <w:bottom w:val="single" w:sz="4" w:space="0" w:color="auto"/>
              <w:right w:val="single" w:sz="4" w:space="0" w:color="auto"/>
            </w:tcBorders>
            <w:vAlign w:val="center"/>
          </w:tcPr>
          <w:p w14:paraId="32D24BFF" w14:textId="77777777" w:rsidR="00387792" w:rsidRPr="002613B1" w:rsidRDefault="00387792" w:rsidP="00387792">
            <w:pPr>
              <w:tabs>
                <w:tab w:val="left" w:pos="1515"/>
              </w:tabs>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19</w:t>
            </w:r>
          </w:p>
        </w:tc>
        <w:tc>
          <w:tcPr>
            <w:tcW w:w="856" w:type="pct"/>
            <w:tcBorders>
              <w:top w:val="single" w:sz="4" w:space="0" w:color="auto"/>
              <w:left w:val="single" w:sz="4" w:space="0" w:color="auto"/>
              <w:bottom w:val="single" w:sz="4" w:space="0" w:color="auto"/>
              <w:right w:val="single" w:sz="4" w:space="0" w:color="auto"/>
            </w:tcBorders>
            <w:hideMark/>
          </w:tcPr>
          <w:p w14:paraId="48BA4031" w14:textId="77777777" w:rsidR="00387792" w:rsidRPr="002613B1" w:rsidRDefault="00387792" w:rsidP="00387792">
            <w:pPr>
              <w:tabs>
                <w:tab w:val="left" w:pos="1515"/>
              </w:tabs>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Pėsčiųjų mirtingumas dėl transporto įvykių (V00-V09)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2C3D6760" w14:textId="372B53A7" w:rsidR="00387792" w:rsidRPr="002613B1" w:rsidRDefault="00077340"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2" w:type="pct"/>
            <w:tcBorders>
              <w:top w:val="single" w:sz="4" w:space="0" w:color="auto"/>
              <w:left w:val="single" w:sz="4" w:space="0" w:color="auto"/>
              <w:bottom w:val="single" w:sz="4" w:space="0" w:color="auto"/>
              <w:right w:val="single" w:sz="4" w:space="0" w:color="auto"/>
            </w:tcBorders>
            <w:vAlign w:val="center"/>
          </w:tcPr>
          <w:p w14:paraId="4AB3A3F8" w14:textId="1B7BE3DA" w:rsidR="00387792" w:rsidRPr="002613B1" w:rsidRDefault="00077340"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79" w:type="pct"/>
            <w:tcBorders>
              <w:top w:val="single" w:sz="4" w:space="0" w:color="auto"/>
              <w:left w:val="single" w:sz="4" w:space="0" w:color="auto"/>
              <w:bottom w:val="single" w:sz="4" w:space="0" w:color="auto"/>
              <w:right w:val="single" w:sz="4" w:space="0" w:color="auto"/>
            </w:tcBorders>
            <w:vAlign w:val="center"/>
          </w:tcPr>
          <w:p w14:paraId="68A62F9E" w14:textId="4FBEAB4C" w:rsidR="00387792" w:rsidRPr="002613B1" w:rsidRDefault="00077340"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0282F2BA" w14:textId="74A68C7A" w:rsidR="00387792" w:rsidRPr="00077340" w:rsidRDefault="00077340" w:rsidP="00077340">
            <w:pPr>
              <w:rPr>
                <w:rFonts w:ascii="Times New Roman" w:hAnsi="Times New Roman" w:cs="Times New Roman"/>
                <w:sz w:val="24"/>
                <w:szCs w:val="24"/>
              </w:rPr>
            </w:pPr>
            <w:r>
              <w:rPr>
                <w:rFonts w:ascii="Times New Roman" w:hAnsi="Times New Roman" w:cs="Times New Roman"/>
                <w:sz w:val="24"/>
                <w:szCs w:val="24"/>
              </w:rPr>
              <w:t>13,5</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51A3D009" w14:textId="51BD9850" w:rsidR="00387792" w:rsidRPr="002613B1" w:rsidRDefault="007638E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1470CBA7" w14:textId="16A95A89"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387792" w:rsidRPr="002613B1" w14:paraId="6D47E7B9"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5BA8916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2.3.3.</w:t>
            </w:r>
          </w:p>
        </w:tc>
        <w:tc>
          <w:tcPr>
            <w:tcW w:w="485" w:type="pct"/>
            <w:tcBorders>
              <w:top w:val="single" w:sz="4" w:space="0" w:color="auto"/>
              <w:left w:val="single" w:sz="4" w:space="0" w:color="auto"/>
              <w:bottom w:val="single" w:sz="4" w:space="0" w:color="auto"/>
              <w:right w:val="single" w:sz="4" w:space="0" w:color="auto"/>
            </w:tcBorders>
            <w:vAlign w:val="center"/>
          </w:tcPr>
          <w:p w14:paraId="6CDEA243"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20</w:t>
            </w:r>
          </w:p>
        </w:tc>
        <w:tc>
          <w:tcPr>
            <w:tcW w:w="856" w:type="pct"/>
            <w:tcBorders>
              <w:top w:val="single" w:sz="4" w:space="0" w:color="auto"/>
              <w:left w:val="single" w:sz="4" w:space="0" w:color="auto"/>
              <w:bottom w:val="single" w:sz="4" w:space="0" w:color="auto"/>
              <w:right w:val="single" w:sz="4" w:space="0" w:color="auto"/>
            </w:tcBorders>
            <w:hideMark/>
          </w:tcPr>
          <w:p w14:paraId="3403C4A0"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Transporto įvykiuose patirtos traumos (V00-V99)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0F9AF157" w14:textId="04EAEFAD" w:rsidR="00387792" w:rsidRPr="002613B1" w:rsidRDefault="00264D9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70,4</w:t>
            </w:r>
          </w:p>
        </w:tc>
        <w:tc>
          <w:tcPr>
            <w:tcW w:w="452" w:type="pct"/>
            <w:tcBorders>
              <w:top w:val="single" w:sz="4" w:space="0" w:color="auto"/>
              <w:left w:val="single" w:sz="4" w:space="0" w:color="auto"/>
              <w:bottom w:val="single" w:sz="4" w:space="0" w:color="auto"/>
              <w:right w:val="single" w:sz="4" w:space="0" w:color="auto"/>
            </w:tcBorders>
            <w:vAlign w:val="center"/>
          </w:tcPr>
          <w:p w14:paraId="46294775" w14:textId="43F97D70" w:rsidR="00387792" w:rsidRPr="002613B1" w:rsidRDefault="00264D9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66,7</w:t>
            </w:r>
          </w:p>
        </w:tc>
        <w:tc>
          <w:tcPr>
            <w:tcW w:w="479" w:type="pct"/>
            <w:tcBorders>
              <w:top w:val="single" w:sz="4" w:space="0" w:color="auto"/>
              <w:left w:val="single" w:sz="4" w:space="0" w:color="auto"/>
              <w:bottom w:val="single" w:sz="4" w:space="0" w:color="auto"/>
              <w:right w:val="single" w:sz="4" w:space="0" w:color="auto"/>
            </w:tcBorders>
            <w:vAlign w:val="center"/>
          </w:tcPr>
          <w:p w14:paraId="38A73DD4" w14:textId="554E175D" w:rsidR="00387792" w:rsidRPr="002613B1" w:rsidRDefault="00264D9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39" w:type="pct"/>
            <w:tcBorders>
              <w:top w:val="single" w:sz="4" w:space="0" w:color="auto"/>
              <w:left w:val="single" w:sz="4" w:space="0" w:color="auto"/>
              <w:bottom w:val="single" w:sz="4" w:space="0" w:color="auto"/>
              <w:right w:val="single" w:sz="4" w:space="0" w:color="auto"/>
            </w:tcBorders>
            <w:vAlign w:val="center"/>
          </w:tcPr>
          <w:p w14:paraId="02FBBE31" w14:textId="2FE33748" w:rsidR="00387792" w:rsidRPr="002613B1" w:rsidRDefault="00264D9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163,6</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0EBC1EEB" w14:textId="718924DA" w:rsidR="00387792" w:rsidRPr="002613B1" w:rsidRDefault="007638E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1FACAEE" w14:textId="60B2B4C2"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387792" w:rsidRPr="002613B1" w14:paraId="3BFC1454" w14:textId="77777777" w:rsidTr="00387792">
        <w:trPr>
          <w:trHeight w:val="2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A91872F"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2.4. Uždavinys. Mažinti oro, vandens ir dirvožemio užterštumą, triukšmą</w:t>
            </w:r>
          </w:p>
        </w:tc>
      </w:tr>
      <w:tr w:rsidR="00387792" w:rsidRPr="002613B1" w14:paraId="6A9E4C96" w14:textId="77777777" w:rsidTr="007638E1">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50A4B6E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2.4.1.</w:t>
            </w:r>
          </w:p>
        </w:tc>
        <w:tc>
          <w:tcPr>
            <w:tcW w:w="485" w:type="pct"/>
            <w:tcBorders>
              <w:top w:val="single" w:sz="4" w:space="0" w:color="auto"/>
              <w:left w:val="single" w:sz="4" w:space="0" w:color="auto"/>
              <w:bottom w:val="single" w:sz="4" w:space="0" w:color="auto"/>
              <w:right w:val="single" w:sz="4" w:space="0" w:color="auto"/>
            </w:tcBorders>
            <w:vAlign w:val="center"/>
          </w:tcPr>
          <w:p w14:paraId="5A099455"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21</w:t>
            </w:r>
          </w:p>
        </w:tc>
        <w:tc>
          <w:tcPr>
            <w:tcW w:w="856" w:type="pct"/>
            <w:tcBorders>
              <w:top w:val="single" w:sz="4" w:space="0" w:color="auto"/>
              <w:left w:val="single" w:sz="4" w:space="0" w:color="auto"/>
              <w:bottom w:val="single" w:sz="4" w:space="0" w:color="auto"/>
              <w:right w:val="single" w:sz="4" w:space="0" w:color="auto"/>
            </w:tcBorders>
            <w:hideMark/>
          </w:tcPr>
          <w:p w14:paraId="3C8C679B"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Į atmosferą iš stacionarių taršos šaltinių išmestų teršalų kiekis, tenkantis 1 kv. km.</w:t>
            </w:r>
          </w:p>
        </w:tc>
        <w:tc>
          <w:tcPr>
            <w:tcW w:w="636" w:type="pct"/>
            <w:tcBorders>
              <w:top w:val="single" w:sz="4" w:space="0" w:color="auto"/>
              <w:left w:val="single" w:sz="4" w:space="0" w:color="auto"/>
              <w:bottom w:val="single" w:sz="4" w:space="0" w:color="auto"/>
              <w:right w:val="single" w:sz="4" w:space="0" w:color="auto"/>
            </w:tcBorders>
            <w:vAlign w:val="center"/>
          </w:tcPr>
          <w:p w14:paraId="716F8045" w14:textId="183365D0" w:rsidR="00387792" w:rsidRPr="002613B1" w:rsidRDefault="00DF37A2" w:rsidP="0038779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345,0</w:t>
            </w:r>
          </w:p>
        </w:tc>
        <w:tc>
          <w:tcPr>
            <w:tcW w:w="452" w:type="pct"/>
            <w:tcBorders>
              <w:top w:val="single" w:sz="4" w:space="0" w:color="auto"/>
              <w:left w:val="single" w:sz="4" w:space="0" w:color="auto"/>
              <w:bottom w:val="single" w:sz="4" w:space="0" w:color="auto"/>
              <w:right w:val="single" w:sz="4" w:space="0" w:color="auto"/>
            </w:tcBorders>
            <w:vAlign w:val="center"/>
          </w:tcPr>
          <w:p w14:paraId="5D98C489" w14:textId="06D5A060" w:rsidR="00387792" w:rsidRPr="002613B1" w:rsidRDefault="00DF37A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970,0</w:t>
            </w:r>
          </w:p>
        </w:tc>
        <w:tc>
          <w:tcPr>
            <w:tcW w:w="479" w:type="pct"/>
            <w:tcBorders>
              <w:top w:val="single" w:sz="4" w:space="0" w:color="auto"/>
              <w:left w:val="single" w:sz="4" w:space="0" w:color="auto"/>
              <w:bottom w:val="single" w:sz="4" w:space="0" w:color="auto"/>
              <w:right w:val="single" w:sz="4" w:space="0" w:color="auto"/>
            </w:tcBorders>
            <w:vAlign w:val="center"/>
          </w:tcPr>
          <w:p w14:paraId="48B8A425" w14:textId="6443CD99" w:rsidR="00387792" w:rsidRPr="002613B1" w:rsidRDefault="00DF37A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539" w:type="pct"/>
            <w:tcBorders>
              <w:top w:val="single" w:sz="4" w:space="0" w:color="auto"/>
              <w:left w:val="single" w:sz="4" w:space="0" w:color="auto"/>
              <w:bottom w:val="single" w:sz="4" w:space="0" w:color="auto"/>
              <w:right w:val="single" w:sz="4" w:space="0" w:color="auto"/>
            </w:tcBorders>
            <w:vAlign w:val="center"/>
          </w:tcPr>
          <w:p w14:paraId="6E7DFA41" w14:textId="501B27FF" w:rsidR="00387792" w:rsidRPr="002613B1" w:rsidRDefault="00DF37A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34386</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1F66F25" w14:textId="3557BFB3" w:rsidR="00387792" w:rsidRPr="002613B1" w:rsidRDefault="007638E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612CF10"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0,4</w:t>
            </w:r>
          </w:p>
        </w:tc>
      </w:tr>
      <w:tr w:rsidR="00387792" w:rsidRPr="002613B1" w14:paraId="7EA2B9B5"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55ED0409" w14:textId="77777777" w:rsidR="00387792" w:rsidRPr="002613B1" w:rsidRDefault="00387792" w:rsidP="00387792">
            <w:pPr>
              <w:spacing w:after="0" w:line="360" w:lineRule="auto"/>
              <w:jc w:val="center"/>
              <w:rPr>
                <w:rFonts w:ascii="Times New Roman" w:hAnsi="Times New Roman" w:cs="Times New Roman"/>
                <w:bCs/>
                <w:noProof/>
                <w:sz w:val="24"/>
                <w:szCs w:val="24"/>
                <w:lang w:val="lt"/>
              </w:rPr>
            </w:pPr>
            <w:r w:rsidRPr="002613B1">
              <w:rPr>
                <w:rFonts w:ascii="Times New Roman" w:hAnsi="Times New Roman" w:cs="Times New Roman"/>
                <w:bCs/>
                <w:noProof/>
                <w:sz w:val="24"/>
                <w:szCs w:val="24"/>
                <w:lang w:val="lt"/>
              </w:rPr>
              <w:t>2.4.2.</w:t>
            </w:r>
          </w:p>
        </w:tc>
        <w:tc>
          <w:tcPr>
            <w:tcW w:w="485" w:type="pct"/>
            <w:tcBorders>
              <w:top w:val="single" w:sz="4" w:space="0" w:color="auto"/>
              <w:left w:val="single" w:sz="4" w:space="0" w:color="auto"/>
              <w:bottom w:val="single" w:sz="4" w:space="0" w:color="auto"/>
              <w:right w:val="single" w:sz="4" w:space="0" w:color="auto"/>
            </w:tcBorders>
            <w:vAlign w:val="center"/>
          </w:tcPr>
          <w:p w14:paraId="00C0BC8B" w14:textId="77777777" w:rsidR="00387792" w:rsidRPr="002613B1" w:rsidRDefault="00387792" w:rsidP="00387792">
            <w:pPr>
              <w:spacing w:after="0" w:line="360" w:lineRule="auto"/>
              <w:jc w:val="center"/>
              <w:rPr>
                <w:rFonts w:ascii="Times New Roman" w:hAnsi="Times New Roman" w:cs="Times New Roman"/>
                <w:bCs/>
                <w:noProof/>
                <w:sz w:val="24"/>
                <w:szCs w:val="24"/>
                <w:lang w:val="lt"/>
              </w:rPr>
            </w:pPr>
            <w:r w:rsidRPr="002613B1">
              <w:rPr>
                <w:rFonts w:ascii="Times New Roman" w:hAnsi="Times New Roman" w:cs="Times New Roman"/>
                <w:bCs/>
                <w:noProof/>
                <w:sz w:val="24"/>
                <w:szCs w:val="24"/>
                <w:lang w:val="lt"/>
              </w:rPr>
              <w:t>22</w:t>
            </w:r>
          </w:p>
        </w:tc>
        <w:tc>
          <w:tcPr>
            <w:tcW w:w="856" w:type="pct"/>
            <w:tcBorders>
              <w:top w:val="single" w:sz="4" w:space="0" w:color="auto"/>
              <w:left w:val="single" w:sz="4" w:space="0" w:color="auto"/>
              <w:bottom w:val="single" w:sz="4" w:space="0" w:color="auto"/>
              <w:right w:val="single" w:sz="4" w:space="0" w:color="auto"/>
            </w:tcBorders>
          </w:tcPr>
          <w:p w14:paraId="7D0DC9DA"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lang w:val="lt"/>
              </w:rPr>
              <w:t>Viešai tiekiamo geriamojo vandens prieinamumas vartotojams, proc.</w:t>
            </w:r>
          </w:p>
        </w:tc>
        <w:tc>
          <w:tcPr>
            <w:tcW w:w="636" w:type="pct"/>
            <w:tcBorders>
              <w:top w:val="single" w:sz="4" w:space="0" w:color="auto"/>
              <w:left w:val="single" w:sz="4" w:space="0" w:color="auto"/>
              <w:bottom w:val="single" w:sz="4" w:space="0" w:color="auto"/>
              <w:right w:val="single" w:sz="4" w:space="0" w:color="auto"/>
            </w:tcBorders>
          </w:tcPr>
          <w:p w14:paraId="1505BA98" w14:textId="77777777" w:rsidR="00387792" w:rsidRPr="002613B1" w:rsidRDefault="00387792" w:rsidP="00387792">
            <w:pPr>
              <w:spacing w:after="0" w:line="360" w:lineRule="auto"/>
              <w:jc w:val="center"/>
              <w:rPr>
                <w:rFonts w:ascii="Times New Roman" w:hAnsi="Times New Roman" w:cs="Times New Roman"/>
                <w:b/>
                <w:sz w:val="24"/>
                <w:szCs w:val="24"/>
              </w:rPr>
            </w:pPr>
            <w:r w:rsidRPr="002613B1">
              <w:rPr>
                <w:rFonts w:ascii="Times New Roman" w:hAnsi="Times New Roman" w:cs="Times New Roman"/>
                <w:b/>
                <w:sz w:val="24"/>
                <w:szCs w:val="24"/>
              </w:rPr>
              <w:t xml:space="preserve">Nėra duomenų </w:t>
            </w:r>
          </w:p>
        </w:tc>
        <w:tc>
          <w:tcPr>
            <w:tcW w:w="452" w:type="pct"/>
            <w:tcBorders>
              <w:top w:val="single" w:sz="4" w:space="0" w:color="auto"/>
              <w:left w:val="single" w:sz="4" w:space="0" w:color="auto"/>
              <w:bottom w:val="single" w:sz="4" w:space="0" w:color="auto"/>
              <w:right w:val="single" w:sz="4" w:space="0" w:color="auto"/>
            </w:tcBorders>
          </w:tcPr>
          <w:p w14:paraId="17D404C1"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tcPr>
          <w:p w14:paraId="3BC7280C"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c>
          <w:tcPr>
            <w:tcW w:w="539" w:type="pct"/>
            <w:tcBorders>
              <w:top w:val="single" w:sz="4" w:space="0" w:color="auto"/>
              <w:left w:val="single" w:sz="4" w:space="0" w:color="auto"/>
              <w:bottom w:val="single" w:sz="4" w:space="0" w:color="auto"/>
              <w:right w:val="single" w:sz="4" w:space="0" w:color="auto"/>
            </w:tcBorders>
          </w:tcPr>
          <w:p w14:paraId="62581638"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14:paraId="68595595"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6351CE8"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r>
      <w:tr w:rsidR="00387792" w:rsidRPr="002613B1" w14:paraId="0D4FEF70" w14:textId="77777777" w:rsidTr="00387792">
        <w:trPr>
          <w:trHeight w:val="558"/>
          <w:jc w:val="center"/>
        </w:trPr>
        <w:tc>
          <w:tcPr>
            <w:tcW w:w="334" w:type="pct"/>
            <w:vAlign w:val="center"/>
          </w:tcPr>
          <w:p w14:paraId="43BB5542" w14:textId="77777777" w:rsidR="00387792" w:rsidRPr="002613B1" w:rsidRDefault="00387792" w:rsidP="00387792">
            <w:pPr>
              <w:widowControl w:val="0"/>
              <w:autoSpaceDE w:val="0"/>
              <w:autoSpaceDN w:val="0"/>
              <w:spacing w:after="0" w:line="360" w:lineRule="auto"/>
              <w:jc w:val="center"/>
              <w:rPr>
                <w:rFonts w:ascii="Times New Roman" w:eastAsia="Times New Roman" w:hAnsi="Times New Roman" w:cs="Times New Roman"/>
                <w:b/>
                <w:sz w:val="24"/>
                <w:szCs w:val="24"/>
                <w:lang w:val="lt" w:eastAsia="lt"/>
              </w:rPr>
            </w:pPr>
            <w:r w:rsidRPr="002613B1">
              <w:rPr>
                <w:rFonts w:ascii="Times New Roman" w:eastAsia="Times New Roman" w:hAnsi="Times New Roman" w:cs="Times New Roman"/>
                <w:b/>
                <w:sz w:val="24"/>
                <w:szCs w:val="24"/>
                <w:lang w:val="lt" w:eastAsia="lt"/>
              </w:rPr>
              <w:lastRenderedPageBreak/>
              <w:t>2.4.3.</w:t>
            </w:r>
          </w:p>
        </w:tc>
        <w:tc>
          <w:tcPr>
            <w:tcW w:w="485" w:type="pct"/>
            <w:vAlign w:val="center"/>
          </w:tcPr>
          <w:p w14:paraId="04C28C3D" w14:textId="77777777" w:rsidR="00387792" w:rsidRPr="002613B1" w:rsidRDefault="00387792" w:rsidP="00387792">
            <w:pPr>
              <w:widowControl w:val="0"/>
              <w:autoSpaceDE w:val="0"/>
              <w:autoSpaceDN w:val="0"/>
              <w:spacing w:after="0" w:line="360" w:lineRule="auto"/>
              <w:jc w:val="center"/>
              <w:rPr>
                <w:rFonts w:ascii="Times New Roman" w:eastAsia="Times New Roman" w:hAnsi="Times New Roman" w:cs="Times New Roman"/>
                <w:bCs/>
                <w:sz w:val="24"/>
                <w:szCs w:val="24"/>
                <w:lang w:val="lt" w:eastAsia="lt"/>
              </w:rPr>
            </w:pPr>
            <w:r w:rsidRPr="002613B1">
              <w:rPr>
                <w:rFonts w:ascii="Times New Roman" w:eastAsia="Times New Roman" w:hAnsi="Times New Roman" w:cs="Times New Roman"/>
                <w:bCs/>
                <w:sz w:val="24"/>
                <w:szCs w:val="24"/>
                <w:lang w:val="lt" w:eastAsia="lt"/>
              </w:rPr>
              <w:t>23</w:t>
            </w:r>
          </w:p>
        </w:tc>
        <w:tc>
          <w:tcPr>
            <w:tcW w:w="856" w:type="pct"/>
            <w:shd w:val="clear" w:color="auto" w:fill="auto"/>
          </w:tcPr>
          <w:p w14:paraId="368AA9AC" w14:textId="77777777" w:rsidR="00387792" w:rsidRPr="002613B1" w:rsidRDefault="00387792" w:rsidP="00387792">
            <w:pPr>
              <w:widowControl w:val="0"/>
              <w:autoSpaceDE w:val="0"/>
              <w:autoSpaceDN w:val="0"/>
              <w:spacing w:after="0" w:line="360" w:lineRule="auto"/>
              <w:rPr>
                <w:rFonts w:ascii="Times New Roman" w:eastAsia="Times New Roman" w:hAnsi="Times New Roman" w:cs="Times New Roman"/>
                <w:bCs/>
                <w:sz w:val="24"/>
                <w:szCs w:val="24"/>
                <w:lang w:val="lt" w:eastAsia="lt"/>
              </w:rPr>
            </w:pPr>
            <w:r w:rsidRPr="002613B1">
              <w:rPr>
                <w:rFonts w:ascii="Times New Roman" w:eastAsia="Times New Roman" w:hAnsi="Times New Roman" w:cs="Times New Roman"/>
                <w:bCs/>
                <w:sz w:val="24"/>
                <w:szCs w:val="24"/>
                <w:lang w:val="lt" w:eastAsia="lt"/>
              </w:rPr>
              <w:t>Nuotekų tvarkymo paslaugų prieinamumas vartotojams, proc.</w:t>
            </w:r>
          </w:p>
        </w:tc>
        <w:tc>
          <w:tcPr>
            <w:tcW w:w="636" w:type="pct"/>
            <w:tcBorders>
              <w:top w:val="single" w:sz="4" w:space="0" w:color="auto"/>
              <w:left w:val="single" w:sz="4" w:space="0" w:color="auto"/>
              <w:bottom w:val="single" w:sz="4" w:space="0" w:color="auto"/>
              <w:right w:val="single" w:sz="4" w:space="0" w:color="auto"/>
            </w:tcBorders>
          </w:tcPr>
          <w:p w14:paraId="009BF717" w14:textId="77777777" w:rsidR="00387792" w:rsidRPr="002613B1" w:rsidRDefault="00387792" w:rsidP="00387792">
            <w:pPr>
              <w:spacing w:after="0" w:line="360" w:lineRule="auto"/>
              <w:jc w:val="center"/>
              <w:rPr>
                <w:rFonts w:ascii="Times New Roman" w:hAnsi="Times New Roman" w:cs="Times New Roman"/>
                <w:b/>
                <w:sz w:val="24"/>
                <w:szCs w:val="24"/>
              </w:rPr>
            </w:pPr>
            <w:r w:rsidRPr="002613B1">
              <w:rPr>
                <w:rFonts w:ascii="Times New Roman" w:hAnsi="Times New Roman" w:cs="Times New Roman"/>
                <w:b/>
                <w:sz w:val="24"/>
                <w:szCs w:val="24"/>
              </w:rPr>
              <w:t xml:space="preserve">Nėra duomenų </w:t>
            </w:r>
          </w:p>
        </w:tc>
        <w:tc>
          <w:tcPr>
            <w:tcW w:w="452" w:type="pct"/>
            <w:tcBorders>
              <w:top w:val="single" w:sz="4" w:space="0" w:color="auto"/>
              <w:left w:val="single" w:sz="4" w:space="0" w:color="auto"/>
              <w:bottom w:val="single" w:sz="4" w:space="0" w:color="auto"/>
              <w:right w:val="single" w:sz="4" w:space="0" w:color="auto"/>
            </w:tcBorders>
          </w:tcPr>
          <w:p w14:paraId="7A62EB65"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tcPr>
          <w:p w14:paraId="3FED6AD1"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c>
          <w:tcPr>
            <w:tcW w:w="539" w:type="pct"/>
            <w:tcBorders>
              <w:top w:val="single" w:sz="4" w:space="0" w:color="auto"/>
              <w:left w:val="single" w:sz="4" w:space="0" w:color="auto"/>
              <w:bottom w:val="single" w:sz="4" w:space="0" w:color="auto"/>
              <w:right w:val="single" w:sz="4" w:space="0" w:color="auto"/>
            </w:tcBorders>
          </w:tcPr>
          <w:p w14:paraId="1227B350"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14:paraId="1816C04F"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BDC4BAD" w14:textId="77777777" w:rsidR="00387792" w:rsidRPr="002613B1" w:rsidRDefault="00387792" w:rsidP="00387792">
            <w:pPr>
              <w:spacing w:after="0" w:line="360" w:lineRule="auto"/>
              <w:jc w:val="center"/>
              <w:rPr>
                <w:rFonts w:ascii="Times New Roman" w:hAnsi="Times New Roman" w:cs="Times New Roman"/>
                <w:sz w:val="24"/>
                <w:szCs w:val="24"/>
              </w:rPr>
            </w:pPr>
            <w:r w:rsidRPr="002613B1">
              <w:rPr>
                <w:rFonts w:ascii="Times New Roman" w:hAnsi="Times New Roman" w:cs="Times New Roman"/>
                <w:sz w:val="24"/>
                <w:szCs w:val="24"/>
              </w:rPr>
              <w:t>-</w:t>
            </w:r>
          </w:p>
        </w:tc>
      </w:tr>
      <w:tr w:rsidR="00387792" w:rsidRPr="002613B1" w14:paraId="1C7B1A89" w14:textId="77777777" w:rsidTr="00387792">
        <w:trPr>
          <w:trHeight w:val="36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4EA14905"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3 TIKSLAS. Formuoti sveiką gyvenseną ir jos kultūrą</w:t>
            </w:r>
          </w:p>
        </w:tc>
      </w:tr>
      <w:tr w:rsidR="00387792" w:rsidRPr="002613B1" w14:paraId="0E58E6CC" w14:textId="77777777" w:rsidTr="00387792">
        <w:trPr>
          <w:trHeight w:val="326"/>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39B5CBD1"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3.1 Uždavinys. Sumažinti alkoholinių gėrimų, tabako vartojimą, neteisėtą narkotinių ir psichotropinių medžiagų vartojimą ir prieinamumą</w:t>
            </w:r>
          </w:p>
        </w:tc>
      </w:tr>
      <w:tr w:rsidR="00387792" w:rsidRPr="002613B1" w14:paraId="76F89DCA" w14:textId="77777777" w:rsidTr="00912A45">
        <w:trPr>
          <w:trHeight w:val="558"/>
          <w:jc w:val="center"/>
        </w:trPr>
        <w:tc>
          <w:tcPr>
            <w:tcW w:w="334" w:type="pct"/>
            <w:tcBorders>
              <w:top w:val="single" w:sz="4" w:space="0" w:color="auto"/>
              <w:left w:val="single" w:sz="4" w:space="0" w:color="auto"/>
              <w:right w:val="single" w:sz="4" w:space="0" w:color="auto"/>
            </w:tcBorders>
            <w:vAlign w:val="center"/>
          </w:tcPr>
          <w:p w14:paraId="039AD9BC"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3.1.1.</w:t>
            </w:r>
          </w:p>
        </w:tc>
        <w:tc>
          <w:tcPr>
            <w:tcW w:w="485" w:type="pct"/>
            <w:tcBorders>
              <w:top w:val="single" w:sz="4" w:space="0" w:color="auto"/>
              <w:left w:val="single" w:sz="4" w:space="0" w:color="auto"/>
              <w:right w:val="single" w:sz="4" w:space="0" w:color="auto"/>
            </w:tcBorders>
            <w:vAlign w:val="center"/>
          </w:tcPr>
          <w:p w14:paraId="669FA88F"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24</w:t>
            </w:r>
          </w:p>
        </w:tc>
        <w:tc>
          <w:tcPr>
            <w:tcW w:w="856" w:type="pct"/>
            <w:tcBorders>
              <w:top w:val="single" w:sz="4" w:space="0" w:color="auto"/>
              <w:left w:val="single" w:sz="4" w:space="0" w:color="auto"/>
              <w:bottom w:val="single" w:sz="4" w:space="0" w:color="auto"/>
              <w:right w:val="single" w:sz="4" w:space="0" w:color="auto"/>
            </w:tcBorders>
            <w:hideMark/>
          </w:tcPr>
          <w:p w14:paraId="161256AF"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Mirtingumas dėl priežasčių, susijusių su narkotikų vartojimu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58943E28" w14:textId="3D9CA982" w:rsidR="00387792" w:rsidRPr="002613B1" w:rsidRDefault="000A73A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2" w:type="pct"/>
            <w:tcBorders>
              <w:top w:val="single" w:sz="4" w:space="0" w:color="auto"/>
              <w:left w:val="single" w:sz="4" w:space="0" w:color="auto"/>
              <w:bottom w:val="single" w:sz="4" w:space="0" w:color="auto"/>
              <w:right w:val="single" w:sz="4" w:space="0" w:color="auto"/>
            </w:tcBorders>
            <w:vAlign w:val="center"/>
          </w:tcPr>
          <w:p w14:paraId="4A21626B" w14:textId="61E73335" w:rsidR="00387792" w:rsidRPr="002613B1" w:rsidRDefault="000A73A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79" w:type="pct"/>
            <w:tcBorders>
              <w:top w:val="single" w:sz="4" w:space="0" w:color="auto"/>
              <w:left w:val="single" w:sz="4" w:space="0" w:color="auto"/>
              <w:bottom w:val="single" w:sz="4" w:space="0" w:color="auto"/>
              <w:right w:val="single" w:sz="4" w:space="0" w:color="auto"/>
            </w:tcBorders>
            <w:vAlign w:val="center"/>
          </w:tcPr>
          <w:p w14:paraId="7DC96D32" w14:textId="3E1FB81E" w:rsidR="00387792" w:rsidRPr="002613B1" w:rsidRDefault="000A73A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336F1E90" w14:textId="7DA47010" w:rsidR="00387792" w:rsidRPr="002613B1" w:rsidRDefault="000A73A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48F4367B" w14:textId="5D3A2F8D" w:rsidR="00387792" w:rsidRPr="002613B1" w:rsidRDefault="00912A4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5BDAE10D" w14:textId="5DF5D266"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387792" w:rsidRPr="002613B1" w14:paraId="4DF7AA41" w14:textId="77777777" w:rsidTr="005B4362">
        <w:trPr>
          <w:trHeight w:val="558"/>
          <w:jc w:val="center"/>
        </w:trPr>
        <w:tc>
          <w:tcPr>
            <w:tcW w:w="334" w:type="pct"/>
            <w:tcBorders>
              <w:top w:val="single" w:sz="4" w:space="0" w:color="auto"/>
              <w:left w:val="single" w:sz="4" w:space="0" w:color="auto"/>
              <w:right w:val="single" w:sz="4" w:space="0" w:color="auto"/>
            </w:tcBorders>
            <w:vAlign w:val="center"/>
          </w:tcPr>
          <w:p w14:paraId="3ACA4811"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3.1.2.</w:t>
            </w:r>
          </w:p>
        </w:tc>
        <w:tc>
          <w:tcPr>
            <w:tcW w:w="485" w:type="pct"/>
            <w:tcBorders>
              <w:top w:val="single" w:sz="4" w:space="0" w:color="auto"/>
              <w:left w:val="single" w:sz="4" w:space="0" w:color="auto"/>
              <w:right w:val="single" w:sz="4" w:space="0" w:color="auto"/>
            </w:tcBorders>
            <w:vAlign w:val="center"/>
          </w:tcPr>
          <w:p w14:paraId="7D3B8D69"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25</w:t>
            </w:r>
          </w:p>
        </w:tc>
        <w:tc>
          <w:tcPr>
            <w:tcW w:w="856" w:type="pct"/>
            <w:tcBorders>
              <w:top w:val="single" w:sz="4" w:space="0" w:color="auto"/>
              <w:left w:val="single" w:sz="4" w:space="0" w:color="auto"/>
              <w:bottom w:val="single" w:sz="4" w:space="0" w:color="auto"/>
              <w:right w:val="single" w:sz="4" w:space="0" w:color="auto"/>
            </w:tcBorders>
            <w:hideMark/>
          </w:tcPr>
          <w:p w14:paraId="70AD0228"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Mirtingumas dėl priežasčių, susijusių su alkoholio vartojimu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3838B30A" w14:textId="286C00A9" w:rsidR="00387792" w:rsidRPr="002613B1" w:rsidRDefault="000A73A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56,3</w:t>
            </w:r>
          </w:p>
        </w:tc>
        <w:tc>
          <w:tcPr>
            <w:tcW w:w="452" w:type="pct"/>
            <w:tcBorders>
              <w:top w:val="single" w:sz="4" w:space="0" w:color="auto"/>
              <w:left w:val="single" w:sz="4" w:space="0" w:color="auto"/>
              <w:bottom w:val="single" w:sz="4" w:space="0" w:color="auto"/>
              <w:right w:val="single" w:sz="4" w:space="0" w:color="auto"/>
            </w:tcBorders>
            <w:vAlign w:val="center"/>
          </w:tcPr>
          <w:p w14:paraId="72395FDF" w14:textId="52622E22" w:rsidR="00387792" w:rsidRPr="002613B1" w:rsidRDefault="000A73A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479" w:type="pct"/>
            <w:tcBorders>
              <w:top w:val="single" w:sz="4" w:space="0" w:color="auto"/>
              <w:left w:val="single" w:sz="4" w:space="0" w:color="auto"/>
              <w:bottom w:val="single" w:sz="4" w:space="0" w:color="auto"/>
              <w:right w:val="single" w:sz="4" w:space="0" w:color="auto"/>
            </w:tcBorders>
            <w:vAlign w:val="center"/>
          </w:tcPr>
          <w:p w14:paraId="1E1FD4AA" w14:textId="1B90A6EB" w:rsidR="00387792" w:rsidRPr="002613B1" w:rsidRDefault="000A73A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462E51E7" w14:textId="176053AD" w:rsidR="00387792" w:rsidRPr="002613B1" w:rsidRDefault="000A73A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79,5</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7A08E414" w14:textId="4D3253E4" w:rsidR="00387792" w:rsidRPr="002613B1" w:rsidRDefault="005B4362"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2,95</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4222D950" w14:textId="168CE4AB"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387792" w:rsidRPr="002613B1" w14:paraId="43236B73"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314B5170"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3.1.3.</w:t>
            </w:r>
          </w:p>
        </w:tc>
        <w:tc>
          <w:tcPr>
            <w:tcW w:w="485" w:type="pct"/>
            <w:tcBorders>
              <w:top w:val="single" w:sz="4" w:space="0" w:color="auto"/>
              <w:left w:val="single" w:sz="4" w:space="0" w:color="auto"/>
              <w:bottom w:val="single" w:sz="4" w:space="0" w:color="auto"/>
              <w:right w:val="single" w:sz="4" w:space="0" w:color="auto"/>
            </w:tcBorders>
            <w:vAlign w:val="center"/>
          </w:tcPr>
          <w:p w14:paraId="317FF6A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26</w:t>
            </w:r>
          </w:p>
        </w:tc>
        <w:tc>
          <w:tcPr>
            <w:tcW w:w="856" w:type="pct"/>
            <w:tcBorders>
              <w:top w:val="single" w:sz="4" w:space="0" w:color="auto"/>
              <w:left w:val="single" w:sz="4" w:space="0" w:color="auto"/>
              <w:bottom w:val="single" w:sz="4" w:space="0" w:color="auto"/>
              <w:right w:val="single" w:sz="4" w:space="0" w:color="auto"/>
            </w:tcBorders>
            <w:hideMark/>
          </w:tcPr>
          <w:p w14:paraId="15262AA7"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Nusikalstamos veikos, susijusios su disponavimu narkotinėmis medžiagomis ir jų kontrabanda (nusikaltimai)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743F152B" w14:textId="294EABBC" w:rsidR="00387792" w:rsidRPr="002613B1" w:rsidRDefault="00664CA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452" w:type="pct"/>
            <w:tcBorders>
              <w:top w:val="single" w:sz="4" w:space="0" w:color="auto"/>
              <w:left w:val="single" w:sz="4" w:space="0" w:color="auto"/>
              <w:bottom w:val="single" w:sz="4" w:space="0" w:color="auto"/>
              <w:right w:val="single" w:sz="4" w:space="0" w:color="auto"/>
            </w:tcBorders>
            <w:vAlign w:val="center"/>
          </w:tcPr>
          <w:p w14:paraId="331BFDEB" w14:textId="4A1F1793" w:rsidR="00387792" w:rsidRPr="002613B1" w:rsidRDefault="00664CA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74,1</w:t>
            </w:r>
          </w:p>
        </w:tc>
        <w:tc>
          <w:tcPr>
            <w:tcW w:w="479" w:type="pct"/>
            <w:tcBorders>
              <w:top w:val="single" w:sz="4" w:space="0" w:color="auto"/>
              <w:left w:val="single" w:sz="4" w:space="0" w:color="auto"/>
              <w:bottom w:val="single" w:sz="4" w:space="0" w:color="auto"/>
              <w:right w:val="single" w:sz="4" w:space="0" w:color="auto"/>
            </w:tcBorders>
            <w:vAlign w:val="center"/>
          </w:tcPr>
          <w:p w14:paraId="53E8FE68" w14:textId="25D838CC" w:rsidR="00387792" w:rsidRPr="002613B1" w:rsidRDefault="00664CA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2C74B40C" w14:textId="7307AE24" w:rsidR="00387792" w:rsidRPr="002613B1" w:rsidRDefault="00664CA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229,1</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42C0927" w14:textId="043A8443" w:rsidR="00387792" w:rsidRPr="002613B1" w:rsidRDefault="0050621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7867DA02" w14:textId="010F3F52"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387792" w:rsidRPr="002613B1" w14:paraId="58FA1539"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40DDE3D5"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3.1.4.</w:t>
            </w:r>
          </w:p>
        </w:tc>
        <w:tc>
          <w:tcPr>
            <w:tcW w:w="485" w:type="pct"/>
            <w:tcBorders>
              <w:top w:val="single" w:sz="4" w:space="0" w:color="auto"/>
              <w:left w:val="single" w:sz="4" w:space="0" w:color="auto"/>
              <w:bottom w:val="single" w:sz="4" w:space="0" w:color="auto"/>
              <w:right w:val="single" w:sz="4" w:space="0" w:color="auto"/>
            </w:tcBorders>
            <w:vAlign w:val="center"/>
          </w:tcPr>
          <w:p w14:paraId="1B7A400B"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27</w:t>
            </w:r>
          </w:p>
        </w:tc>
        <w:tc>
          <w:tcPr>
            <w:tcW w:w="856" w:type="pct"/>
            <w:tcBorders>
              <w:top w:val="single" w:sz="4" w:space="0" w:color="auto"/>
              <w:left w:val="single" w:sz="4" w:space="0" w:color="auto"/>
              <w:bottom w:val="single" w:sz="4" w:space="0" w:color="auto"/>
              <w:right w:val="single" w:sz="4" w:space="0" w:color="auto"/>
            </w:tcBorders>
            <w:hideMark/>
          </w:tcPr>
          <w:p w14:paraId="3BF79B6C"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 xml:space="preserve">Gyventojų skaičius, tenkantis vienai licencijai verstis mažmenine </w:t>
            </w:r>
            <w:r w:rsidRPr="002613B1">
              <w:rPr>
                <w:rFonts w:ascii="Times New Roman" w:hAnsi="Times New Roman" w:cs="Times New Roman"/>
                <w:bCs/>
                <w:noProof/>
                <w:sz w:val="24"/>
                <w:szCs w:val="24"/>
              </w:rPr>
              <w:lastRenderedPageBreak/>
              <w:t>prekyba tabako gaminiais</w:t>
            </w:r>
          </w:p>
        </w:tc>
        <w:tc>
          <w:tcPr>
            <w:tcW w:w="636" w:type="pct"/>
            <w:tcBorders>
              <w:top w:val="single" w:sz="4" w:space="0" w:color="auto"/>
              <w:left w:val="single" w:sz="4" w:space="0" w:color="auto"/>
              <w:bottom w:val="single" w:sz="4" w:space="0" w:color="auto"/>
              <w:right w:val="single" w:sz="4" w:space="0" w:color="auto"/>
            </w:tcBorders>
            <w:vAlign w:val="center"/>
          </w:tcPr>
          <w:p w14:paraId="25124545" w14:textId="469ADE62" w:rsidR="00387792" w:rsidRPr="002613B1" w:rsidRDefault="003E61DA"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184,4</w:t>
            </w:r>
          </w:p>
        </w:tc>
        <w:tc>
          <w:tcPr>
            <w:tcW w:w="452" w:type="pct"/>
            <w:tcBorders>
              <w:top w:val="single" w:sz="4" w:space="0" w:color="auto"/>
              <w:left w:val="single" w:sz="4" w:space="0" w:color="auto"/>
              <w:bottom w:val="single" w:sz="4" w:space="0" w:color="auto"/>
              <w:right w:val="single" w:sz="4" w:space="0" w:color="auto"/>
            </w:tcBorders>
            <w:vAlign w:val="center"/>
          </w:tcPr>
          <w:p w14:paraId="48F82309" w14:textId="3E5226C0" w:rsidR="00387792" w:rsidRPr="002613B1" w:rsidRDefault="003E61DA" w:rsidP="00387792">
            <w:pPr>
              <w:tabs>
                <w:tab w:val="left" w:pos="99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199,2</w:t>
            </w:r>
          </w:p>
        </w:tc>
        <w:tc>
          <w:tcPr>
            <w:tcW w:w="479" w:type="pct"/>
            <w:tcBorders>
              <w:top w:val="single" w:sz="4" w:space="0" w:color="auto"/>
              <w:left w:val="single" w:sz="4" w:space="0" w:color="auto"/>
              <w:bottom w:val="single" w:sz="4" w:space="0" w:color="auto"/>
              <w:right w:val="single" w:sz="4" w:space="0" w:color="auto"/>
            </w:tcBorders>
            <w:vAlign w:val="center"/>
          </w:tcPr>
          <w:p w14:paraId="13C93E48" w14:textId="2A67195D" w:rsidR="00387792" w:rsidRPr="003E61DA" w:rsidRDefault="003E61DA" w:rsidP="003E61DA">
            <w:pPr>
              <w:jc w:val="center"/>
              <w:rPr>
                <w:rFonts w:ascii="Times New Roman" w:hAnsi="Times New Roman" w:cs="Times New Roman"/>
                <w:sz w:val="24"/>
                <w:szCs w:val="24"/>
              </w:rPr>
            </w:pPr>
            <w:r>
              <w:rPr>
                <w:rFonts w:ascii="Times New Roman" w:hAnsi="Times New Roman" w:cs="Times New Roman"/>
                <w:sz w:val="24"/>
                <w:szCs w:val="24"/>
              </w:rPr>
              <w:t>70,1</w:t>
            </w:r>
          </w:p>
        </w:tc>
        <w:tc>
          <w:tcPr>
            <w:tcW w:w="539" w:type="pct"/>
            <w:tcBorders>
              <w:top w:val="single" w:sz="4" w:space="0" w:color="auto"/>
              <w:left w:val="single" w:sz="4" w:space="0" w:color="auto"/>
              <w:bottom w:val="single" w:sz="4" w:space="0" w:color="auto"/>
              <w:right w:val="single" w:sz="4" w:space="0" w:color="auto"/>
            </w:tcBorders>
            <w:vAlign w:val="center"/>
          </w:tcPr>
          <w:p w14:paraId="242E2914" w14:textId="1CA2BBA5" w:rsidR="00387792" w:rsidRPr="002613B1" w:rsidRDefault="00BE77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395,0</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9EAB1AB" w14:textId="53F0B4BD" w:rsidR="00387792" w:rsidRPr="002613B1" w:rsidRDefault="0050621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5BAEB8F2" w14:textId="42118CE9"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387792" w:rsidRPr="002613B1" w14:paraId="51455093"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0D0D0879"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3.1.5.</w:t>
            </w:r>
          </w:p>
        </w:tc>
        <w:tc>
          <w:tcPr>
            <w:tcW w:w="485" w:type="pct"/>
            <w:tcBorders>
              <w:top w:val="single" w:sz="4" w:space="0" w:color="auto"/>
              <w:left w:val="single" w:sz="4" w:space="0" w:color="auto"/>
              <w:bottom w:val="single" w:sz="4" w:space="0" w:color="auto"/>
              <w:right w:val="single" w:sz="4" w:space="0" w:color="auto"/>
            </w:tcBorders>
            <w:vAlign w:val="center"/>
          </w:tcPr>
          <w:p w14:paraId="480AB87D"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28</w:t>
            </w:r>
          </w:p>
        </w:tc>
        <w:tc>
          <w:tcPr>
            <w:tcW w:w="856" w:type="pct"/>
            <w:tcBorders>
              <w:top w:val="single" w:sz="4" w:space="0" w:color="auto"/>
              <w:left w:val="single" w:sz="4" w:space="0" w:color="auto"/>
              <w:bottom w:val="single" w:sz="4" w:space="0" w:color="auto"/>
              <w:right w:val="single" w:sz="4" w:space="0" w:color="auto"/>
            </w:tcBorders>
            <w:hideMark/>
          </w:tcPr>
          <w:p w14:paraId="5E546588"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Gyventojų skaičius, tenkantis vienai licencijai verstis mažmenine prekyba alkoholiniais gėrimais</w:t>
            </w:r>
          </w:p>
        </w:tc>
        <w:tc>
          <w:tcPr>
            <w:tcW w:w="636" w:type="pct"/>
            <w:tcBorders>
              <w:top w:val="single" w:sz="4" w:space="0" w:color="auto"/>
              <w:left w:val="single" w:sz="4" w:space="0" w:color="auto"/>
              <w:bottom w:val="single" w:sz="4" w:space="0" w:color="auto"/>
              <w:right w:val="single" w:sz="4" w:space="0" w:color="auto"/>
            </w:tcBorders>
            <w:vAlign w:val="center"/>
          </w:tcPr>
          <w:p w14:paraId="66C7EF3E" w14:textId="2A0568DB" w:rsidR="00387792" w:rsidRPr="002613B1" w:rsidRDefault="00BE77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210,4</w:t>
            </w:r>
          </w:p>
        </w:tc>
        <w:tc>
          <w:tcPr>
            <w:tcW w:w="452" w:type="pct"/>
            <w:tcBorders>
              <w:top w:val="single" w:sz="4" w:space="0" w:color="auto"/>
              <w:left w:val="single" w:sz="4" w:space="0" w:color="auto"/>
              <w:bottom w:val="single" w:sz="4" w:space="0" w:color="auto"/>
              <w:right w:val="single" w:sz="4" w:space="0" w:color="auto"/>
            </w:tcBorders>
            <w:vAlign w:val="center"/>
          </w:tcPr>
          <w:p w14:paraId="1F31F963" w14:textId="2C947114" w:rsidR="00387792" w:rsidRPr="002613B1" w:rsidRDefault="00BE77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171,3</w:t>
            </w:r>
          </w:p>
        </w:tc>
        <w:tc>
          <w:tcPr>
            <w:tcW w:w="479" w:type="pct"/>
            <w:tcBorders>
              <w:top w:val="single" w:sz="4" w:space="0" w:color="auto"/>
              <w:left w:val="single" w:sz="4" w:space="0" w:color="auto"/>
              <w:bottom w:val="single" w:sz="4" w:space="0" w:color="auto"/>
              <w:right w:val="single" w:sz="4" w:space="0" w:color="auto"/>
            </w:tcBorders>
            <w:vAlign w:val="center"/>
          </w:tcPr>
          <w:p w14:paraId="5B3918F7" w14:textId="55C2C5BC" w:rsidR="00387792" w:rsidRPr="002613B1" w:rsidRDefault="00BE77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49,9</w:t>
            </w:r>
          </w:p>
        </w:tc>
        <w:tc>
          <w:tcPr>
            <w:tcW w:w="539" w:type="pct"/>
            <w:tcBorders>
              <w:top w:val="single" w:sz="4" w:space="0" w:color="auto"/>
              <w:left w:val="single" w:sz="4" w:space="0" w:color="auto"/>
              <w:bottom w:val="single" w:sz="4" w:space="0" w:color="auto"/>
              <w:right w:val="single" w:sz="4" w:space="0" w:color="auto"/>
            </w:tcBorders>
            <w:vAlign w:val="center"/>
          </w:tcPr>
          <w:p w14:paraId="387F98F1" w14:textId="2C28A35A" w:rsidR="00387792" w:rsidRPr="002613B1" w:rsidRDefault="00BE77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374,3</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21B2DE5" w14:textId="54721E68" w:rsidR="00387792" w:rsidRPr="002613B1" w:rsidRDefault="00E32E4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37BC6396" w14:textId="57928ACD"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387792" w:rsidRPr="002613B1" w14:paraId="528667F5" w14:textId="77777777" w:rsidTr="00387792">
        <w:trPr>
          <w:trHeight w:val="2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6B31047F"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3.2 Uždavinys. Skatinti sveikos mitybos įpročius</w:t>
            </w:r>
          </w:p>
        </w:tc>
      </w:tr>
      <w:tr w:rsidR="00387792" w:rsidRPr="002613B1" w14:paraId="632D6063" w14:textId="77777777" w:rsidTr="000410D6">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094F0A88"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3.2.1.</w:t>
            </w:r>
          </w:p>
        </w:tc>
        <w:tc>
          <w:tcPr>
            <w:tcW w:w="485" w:type="pct"/>
            <w:tcBorders>
              <w:top w:val="single" w:sz="4" w:space="0" w:color="auto"/>
              <w:left w:val="single" w:sz="4" w:space="0" w:color="auto"/>
              <w:bottom w:val="single" w:sz="4" w:space="0" w:color="auto"/>
              <w:right w:val="single" w:sz="4" w:space="0" w:color="auto"/>
            </w:tcBorders>
            <w:vAlign w:val="center"/>
          </w:tcPr>
          <w:p w14:paraId="3853C5CB"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29</w:t>
            </w:r>
          </w:p>
        </w:tc>
        <w:tc>
          <w:tcPr>
            <w:tcW w:w="856" w:type="pct"/>
            <w:tcBorders>
              <w:top w:val="single" w:sz="4" w:space="0" w:color="auto"/>
              <w:left w:val="single" w:sz="4" w:space="0" w:color="auto"/>
              <w:bottom w:val="single" w:sz="4" w:space="0" w:color="auto"/>
              <w:right w:val="single" w:sz="4" w:space="0" w:color="auto"/>
            </w:tcBorders>
            <w:hideMark/>
          </w:tcPr>
          <w:p w14:paraId="00D7D40B"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Kūdikių, išimtinai žindytų iki 6 mėn. amžiaus, dalis (proc.)</w:t>
            </w:r>
          </w:p>
        </w:tc>
        <w:tc>
          <w:tcPr>
            <w:tcW w:w="636" w:type="pct"/>
            <w:tcBorders>
              <w:top w:val="single" w:sz="4" w:space="0" w:color="auto"/>
              <w:left w:val="single" w:sz="4" w:space="0" w:color="auto"/>
              <w:bottom w:val="single" w:sz="4" w:space="0" w:color="auto"/>
              <w:right w:val="single" w:sz="4" w:space="0" w:color="auto"/>
            </w:tcBorders>
            <w:vAlign w:val="center"/>
          </w:tcPr>
          <w:p w14:paraId="72EE4E8F" w14:textId="2E0F764F" w:rsidR="00387792" w:rsidRPr="002613B1" w:rsidRDefault="00BE77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57,9</w:t>
            </w:r>
          </w:p>
        </w:tc>
        <w:tc>
          <w:tcPr>
            <w:tcW w:w="452" w:type="pct"/>
            <w:tcBorders>
              <w:top w:val="single" w:sz="4" w:space="0" w:color="auto"/>
              <w:left w:val="single" w:sz="4" w:space="0" w:color="auto"/>
              <w:bottom w:val="single" w:sz="4" w:space="0" w:color="auto"/>
              <w:right w:val="single" w:sz="4" w:space="0" w:color="auto"/>
            </w:tcBorders>
            <w:vAlign w:val="center"/>
          </w:tcPr>
          <w:p w14:paraId="3B48B65E" w14:textId="223A7A89" w:rsidR="00387792" w:rsidRPr="002613B1" w:rsidRDefault="00BE77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37,8</w:t>
            </w:r>
          </w:p>
        </w:tc>
        <w:tc>
          <w:tcPr>
            <w:tcW w:w="479" w:type="pct"/>
            <w:tcBorders>
              <w:top w:val="single" w:sz="4" w:space="0" w:color="auto"/>
              <w:left w:val="single" w:sz="4" w:space="0" w:color="auto"/>
              <w:bottom w:val="single" w:sz="4" w:space="0" w:color="auto"/>
              <w:right w:val="single" w:sz="4" w:space="0" w:color="auto"/>
            </w:tcBorders>
            <w:vAlign w:val="center"/>
          </w:tcPr>
          <w:p w14:paraId="3DFB93EA" w14:textId="77665A9C" w:rsidR="00387792" w:rsidRPr="00BE776F" w:rsidRDefault="00BE776F" w:rsidP="00BE776F">
            <w:pPr>
              <w:jc w:val="center"/>
              <w:rPr>
                <w:rFonts w:ascii="Times New Roman" w:hAnsi="Times New Roman" w:cs="Times New Roman"/>
                <w:sz w:val="24"/>
                <w:szCs w:val="24"/>
              </w:rPr>
            </w:pPr>
            <w:r>
              <w:rPr>
                <w:rFonts w:ascii="Times New Roman" w:hAnsi="Times New Roman" w:cs="Times New Roman"/>
                <w:sz w:val="24"/>
                <w:szCs w:val="24"/>
              </w:rPr>
              <w:t>1,4</w:t>
            </w:r>
          </w:p>
        </w:tc>
        <w:tc>
          <w:tcPr>
            <w:tcW w:w="539" w:type="pct"/>
            <w:tcBorders>
              <w:top w:val="single" w:sz="4" w:space="0" w:color="auto"/>
              <w:left w:val="single" w:sz="4" w:space="0" w:color="auto"/>
              <w:bottom w:val="single" w:sz="4" w:space="0" w:color="auto"/>
              <w:right w:val="single" w:sz="4" w:space="0" w:color="auto"/>
            </w:tcBorders>
            <w:vAlign w:val="center"/>
          </w:tcPr>
          <w:p w14:paraId="7601CA90" w14:textId="42A72327" w:rsidR="00387792" w:rsidRPr="002613B1" w:rsidRDefault="000E3AB0"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62,1</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DC5001B" w14:textId="255B1BC7" w:rsidR="00387792" w:rsidRPr="002613B1" w:rsidRDefault="000410D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9A1E725" w14:textId="594CD573"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387792" w:rsidRPr="002613B1" w14:paraId="1388ABE7" w14:textId="77777777" w:rsidTr="00387792">
        <w:trPr>
          <w:trHeight w:val="35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ED7B005"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4 TIKSLAS. Užtikrinti kokybišką ir efektyvią sveikatos priežiūrą, orientuotą į gyventojų poreikius</w:t>
            </w:r>
          </w:p>
        </w:tc>
      </w:tr>
      <w:tr w:rsidR="00387792" w:rsidRPr="002613B1" w14:paraId="51B4B1D0" w14:textId="77777777" w:rsidTr="00387792">
        <w:trPr>
          <w:trHeight w:val="35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D376899"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4.1 Uždavinys. Užtikrinti sveikatos sistemos tvarumą ir kokybę, plėtojant sveikatos technologijas, kurių efektyvumas pagrįstas mokslo įrodymais</w:t>
            </w:r>
          </w:p>
        </w:tc>
      </w:tr>
      <w:tr w:rsidR="00387792" w:rsidRPr="002613B1" w14:paraId="30BDD0E8" w14:textId="77777777" w:rsidTr="00387792">
        <w:trPr>
          <w:trHeight w:val="420"/>
          <w:jc w:val="center"/>
        </w:trPr>
        <w:tc>
          <w:tcPr>
            <w:tcW w:w="334" w:type="pct"/>
            <w:tcBorders>
              <w:top w:val="single" w:sz="4" w:space="0" w:color="auto"/>
              <w:left w:val="single" w:sz="4" w:space="0" w:color="auto"/>
              <w:bottom w:val="single" w:sz="4" w:space="0" w:color="auto"/>
              <w:right w:val="single" w:sz="4" w:space="0" w:color="auto"/>
            </w:tcBorders>
          </w:tcPr>
          <w:p w14:paraId="1C1658B3"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4.1.1.</w:t>
            </w:r>
          </w:p>
        </w:tc>
        <w:tc>
          <w:tcPr>
            <w:tcW w:w="485" w:type="pct"/>
            <w:tcBorders>
              <w:top w:val="single" w:sz="4" w:space="0" w:color="auto"/>
              <w:left w:val="single" w:sz="4" w:space="0" w:color="auto"/>
              <w:bottom w:val="single" w:sz="4" w:space="0" w:color="auto"/>
              <w:right w:val="single" w:sz="4" w:space="0" w:color="auto"/>
            </w:tcBorders>
          </w:tcPr>
          <w:p w14:paraId="2055803B"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30</w:t>
            </w:r>
          </w:p>
        </w:tc>
        <w:tc>
          <w:tcPr>
            <w:tcW w:w="856" w:type="pct"/>
            <w:tcBorders>
              <w:top w:val="single" w:sz="4" w:space="0" w:color="auto"/>
              <w:left w:val="single" w:sz="4" w:space="0" w:color="auto"/>
              <w:bottom w:val="single" w:sz="4" w:space="0" w:color="auto"/>
              <w:right w:val="single" w:sz="4" w:space="0" w:color="auto"/>
            </w:tcBorders>
            <w:hideMark/>
          </w:tcPr>
          <w:p w14:paraId="0B250990"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Išvengiamų hospitalizacijų skaičius 1 000 gyv.</w:t>
            </w:r>
          </w:p>
        </w:tc>
        <w:tc>
          <w:tcPr>
            <w:tcW w:w="636" w:type="pct"/>
            <w:tcBorders>
              <w:top w:val="single" w:sz="4" w:space="0" w:color="auto"/>
              <w:left w:val="single" w:sz="4" w:space="0" w:color="auto"/>
              <w:bottom w:val="single" w:sz="4" w:space="0" w:color="auto"/>
              <w:right w:val="single" w:sz="4" w:space="0" w:color="auto"/>
            </w:tcBorders>
            <w:vAlign w:val="center"/>
          </w:tcPr>
          <w:p w14:paraId="26ECA0A5" w14:textId="20FC66FC" w:rsidR="00387792" w:rsidRPr="002613B1" w:rsidRDefault="000E3AB0"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452" w:type="pct"/>
            <w:tcBorders>
              <w:top w:val="single" w:sz="4" w:space="0" w:color="auto"/>
              <w:left w:val="single" w:sz="4" w:space="0" w:color="auto"/>
              <w:bottom w:val="single" w:sz="4" w:space="0" w:color="auto"/>
              <w:right w:val="single" w:sz="4" w:space="0" w:color="auto"/>
            </w:tcBorders>
            <w:vAlign w:val="center"/>
          </w:tcPr>
          <w:p w14:paraId="5EDBB0C8" w14:textId="0E07A6E5" w:rsidR="00387792" w:rsidRPr="002613B1" w:rsidRDefault="000E3AB0"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479" w:type="pct"/>
            <w:tcBorders>
              <w:top w:val="single" w:sz="4" w:space="0" w:color="auto"/>
              <w:left w:val="single" w:sz="4" w:space="0" w:color="auto"/>
              <w:bottom w:val="single" w:sz="4" w:space="0" w:color="auto"/>
              <w:right w:val="single" w:sz="4" w:space="0" w:color="auto"/>
            </w:tcBorders>
            <w:vAlign w:val="center"/>
          </w:tcPr>
          <w:p w14:paraId="2D19D681" w14:textId="569A4E65" w:rsidR="00387792" w:rsidRPr="002613B1" w:rsidRDefault="000E3AB0"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539" w:type="pct"/>
            <w:tcBorders>
              <w:top w:val="single" w:sz="4" w:space="0" w:color="auto"/>
              <w:left w:val="single" w:sz="4" w:space="0" w:color="auto"/>
              <w:bottom w:val="single" w:sz="4" w:space="0" w:color="auto"/>
              <w:right w:val="single" w:sz="4" w:space="0" w:color="auto"/>
            </w:tcBorders>
            <w:vAlign w:val="center"/>
          </w:tcPr>
          <w:p w14:paraId="5346D147" w14:textId="78BE6329" w:rsidR="00387792" w:rsidRPr="002613B1" w:rsidRDefault="000E3AB0"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56,8</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5ED77665" w14:textId="553D1DAC"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0AE5E639" w14:textId="2F2BACE8"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1,13</w:t>
            </w:r>
          </w:p>
        </w:tc>
      </w:tr>
      <w:tr w:rsidR="00387792" w:rsidRPr="002613B1" w14:paraId="04787CE0" w14:textId="77777777" w:rsidTr="00E62B1E">
        <w:trPr>
          <w:trHeight w:val="558"/>
          <w:jc w:val="center"/>
        </w:trPr>
        <w:tc>
          <w:tcPr>
            <w:tcW w:w="334" w:type="pct"/>
            <w:tcBorders>
              <w:top w:val="single" w:sz="4" w:space="0" w:color="auto"/>
              <w:left w:val="single" w:sz="4" w:space="0" w:color="auto"/>
              <w:bottom w:val="single" w:sz="4" w:space="0" w:color="auto"/>
              <w:right w:val="single" w:sz="4" w:space="0" w:color="auto"/>
            </w:tcBorders>
          </w:tcPr>
          <w:p w14:paraId="7D041098"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4.1.2.</w:t>
            </w:r>
          </w:p>
        </w:tc>
        <w:tc>
          <w:tcPr>
            <w:tcW w:w="485" w:type="pct"/>
            <w:tcBorders>
              <w:top w:val="single" w:sz="4" w:space="0" w:color="auto"/>
              <w:left w:val="single" w:sz="4" w:space="0" w:color="auto"/>
              <w:bottom w:val="single" w:sz="4" w:space="0" w:color="auto"/>
              <w:right w:val="single" w:sz="4" w:space="0" w:color="auto"/>
            </w:tcBorders>
          </w:tcPr>
          <w:p w14:paraId="1FFD9FE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31</w:t>
            </w:r>
          </w:p>
        </w:tc>
        <w:tc>
          <w:tcPr>
            <w:tcW w:w="856" w:type="pct"/>
            <w:tcBorders>
              <w:top w:val="single" w:sz="4" w:space="0" w:color="auto"/>
              <w:left w:val="single" w:sz="4" w:space="0" w:color="auto"/>
              <w:bottom w:val="single" w:sz="4" w:space="0" w:color="auto"/>
              <w:right w:val="single" w:sz="4" w:space="0" w:color="auto"/>
            </w:tcBorders>
            <w:hideMark/>
          </w:tcPr>
          <w:p w14:paraId="5FEBAD4A"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Išvengiamų hospitalizacijų dėl diabeto ir jo komplikacijų skaičius 1000 gyv.</w:t>
            </w:r>
          </w:p>
        </w:tc>
        <w:tc>
          <w:tcPr>
            <w:tcW w:w="636" w:type="pct"/>
            <w:tcBorders>
              <w:top w:val="single" w:sz="4" w:space="0" w:color="auto"/>
              <w:left w:val="single" w:sz="4" w:space="0" w:color="auto"/>
              <w:bottom w:val="single" w:sz="4" w:space="0" w:color="auto"/>
              <w:right w:val="single" w:sz="4" w:space="0" w:color="auto"/>
            </w:tcBorders>
            <w:vAlign w:val="center"/>
          </w:tcPr>
          <w:p w14:paraId="6F63EA50" w14:textId="1F279CFF" w:rsidR="00387792" w:rsidRPr="002613B1" w:rsidRDefault="00B612E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452" w:type="pct"/>
            <w:tcBorders>
              <w:top w:val="single" w:sz="4" w:space="0" w:color="auto"/>
              <w:left w:val="single" w:sz="4" w:space="0" w:color="auto"/>
              <w:bottom w:val="single" w:sz="4" w:space="0" w:color="auto"/>
              <w:right w:val="single" w:sz="4" w:space="0" w:color="auto"/>
            </w:tcBorders>
            <w:vAlign w:val="center"/>
          </w:tcPr>
          <w:p w14:paraId="6720F79F" w14:textId="4DBEB49C" w:rsidR="00387792" w:rsidRPr="002613B1" w:rsidRDefault="00B612E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479" w:type="pct"/>
            <w:tcBorders>
              <w:top w:val="single" w:sz="4" w:space="0" w:color="auto"/>
              <w:left w:val="single" w:sz="4" w:space="0" w:color="auto"/>
              <w:bottom w:val="single" w:sz="4" w:space="0" w:color="auto"/>
              <w:right w:val="single" w:sz="4" w:space="0" w:color="auto"/>
            </w:tcBorders>
            <w:vAlign w:val="center"/>
          </w:tcPr>
          <w:p w14:paraId="76C872A3" w14:textId="28239393" w:rsidR="00387792" w:rsidRPr="002613B1" w:rsidRDefault="00B612E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39" w:type="pct"/>
            <w:tcBorders>
              <w:top w:val="single" w:sz="4" w:space="0" w:color="auto"/>
              <w:left w:val="single" w:sz="4" w:space="0" w:color="auto"/>
              <w:bottom w:val="single" w:sz="4" w:space="0" w:color="auto"/>
              <w:right w:val="single" w:sz="4" w:space="0" w:color="auto"/>
            </w:tcBorders>
            <w:vAlign w:val="center"/>
          </w:tcPr>
          <w:p w14:paraId="02E2DC4B" w14:textId="77E12C24" w:rsidR="00387792" w:rsidRPr="002613B1" w:rsidRDefault="00B612E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5429CD23" w14:textId="24A8213C"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62AF91C7" w14:textId="259405E8"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0,94</w:t>
            </w:r>
          </w:p>
        </w:tc>
      </w:tr>
      <w:tr w:rsidR="00387792" w:rsidRPr="002613B1" w14:paraId="55B1F06A" w14:textId="77777777" w:rsidTr="00387792">
        <w:trPr>
          <w:trHeight w:val="55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1D5B6156"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4.2 Uždavinys. Plėtoti sveikatos infrastruktūrą ir gerinti sveikatos priežiūros paslaugų kokybę, saugą, prieinamumą ir į pacientą orientuotą sveikatos priežiūrą</w:t>
            </w:r>
          </w:p>
        </w:tc>
      </w:tr>
      <w:tr w:rsidR="00387792" w:rsidRPr="002613B1" w14:paraId="7517F5B7"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2660F9FC"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4.2.1.</w:t>
            </w:r>
          </w:p>
        </w:tc>
        <w:tc>
          <w:tcPr>
            <w:tcW w:w="485" w:type="pct"/>
            <w:tcBorders>
              <w:top w:val="single" w:sz="4" w:space="0" w:color="auto"/>
              <w:left w:val="single" w:sz="4" w:space="0" w:color="auto"/>
              <w:bottom w:val="single" w:sz="4" w:space="0" w:color="auto"/>
              <w:right w:val="single" w:sz="4" w:space="0" w:color="auto"/>
            </w:tcBorders>
            <w:vAlign w:val="center"/>
          </w:tcPr>
          <w:p w14:paraId="71630C7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32</w:t>
            </w:r>
          </w:p>
        </w:tc>
        <w:tc>
          <w:tcPr>
            <w:tcW w:w="856" w:type="pct"/>
            <w:tcBorders>
              <w:top w:val="single" w:sz="4" w:space="0" w:color="auto"/>
              <w:left w:val="single" w:sz="4" w:space="0" w:color="auto"/>
              <w:bottom w:val="single" w:sz="4" w:space="0" w:color="auto"/>
              <w:right w:val="single" w:sz="4" w:space="0" w:color="auto"/>
            </w:tcBorders>
            <w:hideMark/>
          </w:tcPr>
          <w:p w14:paraId="7FE21BDA"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 xml:space="preserve">Slaugytojų, tenkančių vienam </w:t>
            </w:r>
            <w:r w:rsidRPr="002613B1">
              <w:rPr>
                <w:rFonts w:ascii="Times New Roman" w:hAnsi="Times New Roman" w:cs="Times New Roman"/>
                <w:bCs/>
                <w:noProof/>
                <w:sz w:val="24"/>
                <w:szCs w:val="24"/>
              </w:rPr>
              <w:lastRenderedPageBreak/>
              <w:t>gydytojui, skaičius</w:t>
            </w:r>
          </w:p>
        </w:tc>
        <w:tc>
          <w:tcPr>
            <w:tcW w:w="636" w:type="pct"/>
            <w:tcBorders>
              <w:top w:val="single" w:sz="4" w:space="0" w:color="auto"/>
              <w:left w:val="single" w:sz="4" w:space="0" w:color="auto"/>
              <w:bottom w:val="single" w:sz="4" w:space="0" w:color="auto"/>
              <w:right w:val="single" w:sz="4" w:space="0" w:color="auto"/>
            </w:tcBorders>
            <w:vAlign w:val="center"/>
          </w:tcPr>
          <w:p w14:paraId="20536652" w14:textId="04FCBF12" w:rsidR="00387792" w:rsidRPr="002613B1" w:rsidRDefault="00E85D7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452" w:type="pct"/>
            <w:tcBorders>
              <w:top w:val="single" w:sz="4" w:space="0" w:color="auto"/>
              <w:left w:val="single" w:sz="4" w:space="0" w:color="auto"/>
              <w:bottom w:val="single" w:sz="4" w:space="0" w:color="auto"/>
              <w:right w:val="single" w:sz="4" w:space="0" w:color="auto"/>
            </w:tcBorders>
            <w:vAlign w:val="center"/>
          </w:tcPr>
          <w:p w14:paraId="3A890F76" w14:textId="6F3AC916" w:rsidR="00387792" w:rsidRPr="002613B1" w:rsidRDefault="00E85D7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9" w:type="pct"/>
            <w:tcBorders>
              <w:top w:val="single" w:sz="4" w:space="0" w:color="auto"/>
              <w:left w:val="single" w:sz="4" w:space="0" w:color="auto"/>
              <w:bottom w:val="single" w:sz="4" w:space="0" w:color="auto"/>
              <w:right w:val="single" w:sz="4" w:space="0" w:color="auto"/>
            </w:tcBorders>
            <w:vAlign w:val="center"/>
          </w:tcPr>
          <w:p w14:paraId="3722FA22" w14:textId="3D414FFF" w:rsidR="00387792" w:rsidRPr="002613B1" w:rsidRDefault="00E85D7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39" w:type="pct"/>
            <w:tcBorders>
              <w:top w:val="single" w:sz="4" w:space="0" w:color="auto"/>
              <w:left w:val="single" w:sz="4" w:space="0" w:color="auto"/>
              <w:bottom w:val="single" w:sz="4" w:space="0" w:color="auto"/>
              <w:right w:val="single" w:sz="4" w:space="0" w:color="auto"/>
            </w:tcBorders>
            <w:vAlign w:val="center"/>
          </w:tcPr>
          <w:p w14:paraId="53E2C324" w14:textId="0DA6BEFC" w:rsidR="00387792" w:rsidRPr="002613B1" w:rsidRDefault="00E85D7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3D651F49" w14:textId="7CF60C52"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6B6DF9E0" w14:textId="0B45C8CA"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1,93</w:t>
            </w:r>
          </w:p>
        </w:tc>
      </w:tr>
      <w:tr w:rsidR="00387792" w:rsidRPr="002613B1" w14:paraId="4A2BACEE"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333A6AB0"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4.2.2.</w:t>
            </w:r>
          </w:p>
        </w:tc>
        <w:tc>
          <w:tcPr>
            <w:tcW w:w="485" w:type="pct"/>
            <w:tcBorders>
              <w:top w:val="single" w:sz="4" w:space="0" w:color="auto"/>
              <w:left w:val="single" w:sz="4" w:space="0" w:color="auto"/>
              <w:bottom w:val="single" w:sz="4" w:space="0" w:color="auto"/>
              <w:right w:val="single" w:sz="4" w:space="0" w:color="auto"/>
            </w:tcBorders>
            <w:vAlign w:val="center"/>
          </w:tcPr>
          <w:p w14:paraId="631BA97E"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33</w:t>
            </w:r>
          </w:p>
        </w:tc>
        <w:tc>
          <w:tcPr>
            <w:tcW w:w="856" w:type="pct"/>
            <w:tcBorders>
              <w:top w:val="single" w:sz="4" w:space="0" w:color="auto"/>
              <w:left w:val="single" w:sz="4" w:space="0" w:color="auto"/>
              <w:bottom w:val="single" w:sz="4" w:space="0" w:color="auto"/>
              <w:right w:val="single" w:sz="4" w:space="0" w:color="auto"/>
            </w:tcBorders>
            <w:hideMark/>
          </w:tcPr>
          <w:p w14:paraId="37423285"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Šeimos medicinos paslaugas teikiančių gydytojų skaičius 10000 gyv.</w:t>
            </w:r>
          </w:p>
        </w:tc>
        <w:tc>
          <w:tcPr>
            <w:tcW w:w="636" w:type="pct"/>
            <w:tcBorders>
              <w:top w:val="single" w:sz="4" w:space="0" w:color="auto"/>
              <w:left w:val="single" w:sz="4" w:space="0" w:color="auto"/>
              <w:bottom w:val="single" w:sz="4" w:space="0" w:color="auto"/>
              <w:right w:val="single" w:sz="4" w:space="0" w:color="auto"/>
            </w:tcBorders>
            <w:vAlign w:val="center"/>
          </w:tcPr>
          <w:p w14:paraId="0198F9CD" w14:textId="50F978C0" w:rsidR="00387792" w:rsidRPr="002613B1" w:rsidRDefault="00E85D7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2" w:type="pct"/>
            <w:tcBorders>
              <w:top w:val="single" w:sz="4" w:space="0" w:color="auto"/>
              <w:left w:val="single" w:sz="4" w:space="0" w:color="auto"/>
              <w:bottom w:val="single" w:sz="4" w:space="0" w:color="auto"/>
              <w:right w:val="single" w:sz="4" w:space="0" w:color="auto"/>
            </w:tcBorders>
            <w:vAlign w:val="center"/>
          </w:tcPr>
          <w:p w14:paraId="64B3ED03" w14:textId="0D9A483A" w:rsidR="00387792" w:rsidRPr="002613B1" w:rsidRDefault="00E85D7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79" w:type="pct"/>
            <w:tcBorders>
              <w:top w:val="single" w:sz="4" w:space="0" w:color="auto"/>
              <w:left w:val="single" w:sz="4" w:space="0" w:color="auto"/>
              <w:bottom w:val="single" w:sz="4" w:space="0" w:color="auto"/>
              <w:right w:val="single" w:sz="4" w:space="0" w:color="auto"/>
            </w:tcBorders>
            <w:vAlign w:val="center"/>
          </w:tcPr>
          <w:p w14:paraId="65986720" w14:textId="633113CB"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39" w:type="pct"/>
            <w:tcBorders>
              <w:top w:val="single" w:sz="4" w:space="0" w:color="auto"/>
              <w:left w:val="single" w:sz="4" w:space="0" w:color="auto"/>
              <w:bottom w:val="single" w:sz="4" w:space="0" w:color="auto"/>
              <w:right w:val="single" w:sz="4" w:space="0" w:color="auto"/>
            </w:tcBorders>
            <w:vAlign w:val="center"/>
          </w:tcPr>
          <w:p w14:paraId="3149156A" w14:textId="5BC746DE" w:rsidR="00387792" w:rsidRPr="00845EB3" w:rsidRDefault="00845EB3" w:rsidP="00845EB3">
            <w:pPr>
              <w:rPr>
                <w:rFonts w:ascii="Times New Roman" w:hAnsi="Times New Roman" w:cs="Times New Roman"/>
                <w:sz w:val="24"/>
                <w:szCs w:val="24"/>
              </w:rPr>
            </w:pPr>
            <w:r>
              <w:rPr>
                <w:rFonts w:ascii="Times New Roman" w:hAnsi="Times New Roman" w:cs="Times New Roman"/>
                <w:sz w:val="24"/>
                <w:szCs w:val="24"/>
              </w:rPr>
              <w:t>13,5</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366DB535" w14:textId="0643949D"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29CD75C4" w14:textId="722B5CA9"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0,38</w:t>
            </w:r>
          </w:p>
        </w:tc>
      </w:tr>
      <w:tr w:rsidR="00387792" w:rsidRPr="002613B1" w14:paraId="4CADF26D"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0896004E"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4.2.3.</w:t>
            </w:r>
          </w:p>
        </w:tc>
        <w:tc>
          <w:tcPr>
            <w:tcW w:w="485" w:type="pct"/>
            <w:tcBorders>
              <w:top w:val="single" w:sz="4" w:space="0" w:color="auto"/>
              <w:left w:val="single" w:sz="4" w:space="0" w:color="auto"/>
              <w:bottom w:val="single" w:sz="4" w:space="0" w:color="auto"/>
              <w:right w:val="single" w:sz="4" w:space="0" w:color="auto"/>
            </w:tcBorders>
            <w:vAlign w:val="center"/>
          </w:tcPr>
          <w:p w14:paraId="7D965BA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34</w:t>
            </w:r>
          </w:p>
        </w:tc>
        <w:tc>
          <w:tcPr>
            <w:tcW w:w="856" w:type="pct"/>
            <w:tcBorders>
              <w:top w:val="single" w:sz="4" w:space="0" w:color="auto"/>
              <w:left w:val="single" w:sz="4" w:space="0" w:color="auto"/>
              <w:bottom w:val="single" w:sz="4" w:space="0" w:color="auto"/>
              <w:right w:val="single" w:sz="4" w:space="0" w:color="auto"/>
            </w:tcBorders>
            <w:hideMark/>
          </w:tcPr>
          <w:p w14:paraId="0C46A256"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Apsilankymų pas gydytojus skaičius, tenkantis vienam gyv.</w:t>
            </w:r>
          </w:p>
        </w:tc>
        <w:tc>
          <w:tcPr>
            <w:tcW w:w="636" w:type="pct"/>
            <w:tcBorders>
              <w:top w:val="single" w:sz="4" w:space="0" w:color="auto"/>
              <w:left w:val="single" w:sz="4" w:space="0" w:color="auto"/>
              <w:bottom w:val="single" w:sz="4" w:space="0" w:color="auto"/>
              <w:right w:val="single" w:sz="4" w:space="0" w:color="auto"/>
            </w:tcBorders>
            <w:vAlign w:val="center"/>
          </w:tcPr>
          <w:p w14:paraId="0CCE652F" w14:textId="06F697CE"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452" w:type="pct"/>
            <w:tcBorders>
              <w:top w:val="single" w:sz="4" w:space="0" w:color="auto"/>
              <w:left w:val="single" w:sz="4" w:space="0" w:color="auto"/>
              <w:bottom w:val="single" w:sz="4" w:space="0" w:color="auto"/>
              <w:right w:val="single" w:sz="4" w:space="0" w:color="auto"/>
            </w:tcBorders>
            <w:vAlign w:val="center"/>
          </w:tcPr>
          <w:p w14:paraId="650C686E" w14:textId="3D2A758E"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479" w:type="pct"/>
            <w:tcBorders>
              <w:top w:val="single" w:sz="4" w:space="0" w:color="auto"/>
              <w:left w:val="single" w:sz="4" w:space="0" w:color="auto"/>
              <w:bottom w:val="single" w:sz="4" w:space="0" w:color="auto"/>
              <w:right w:val="single" w:sz="4" w:space="0" w:color="auto"/>
            </w:tcBorders>
            <w:vAlign w:val="center"/>
          </w:tcPr>
          <w:p w14:paraId="280F322F" w14:textId="20EC9983"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539" w:type="pct"/>
            <w:tcBorders>
              <w:top w:val="single" w:sz="4" w:space="0" w:color="auto"/>
              <w:left w:val="single" w:sz="4" w:space="0" w:color="auto"/>
              <w:bottom w:val="single" w:sz="4" w:space="0" w:color="auto"/>
              <w:right w:val="single" w:sz="4" w:space="0" w:color="auto"/>
            </w:tcBorders>
            <w:vAlign w:val="center"/>
          </w:tcPr>
          <w:p w14:paraId="6A04EFF7" w14:textId="2FC9F0A9"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5A76CE17" w14:textId="69A8F106"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0,95</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ACD2FC2" w14:textId="6F03943F"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0,94</w:t>
            </w:r>
          </w:p>
        </w:tc>
      </w:tr>
      <w:tr w:rsidR="00387792" w:rsidRPr="002613B1" w14:paraId="2F34C7BE"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483A2E5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4.2.4.</w:t>
            </w:r>
          </w:p>
        </w:tc>
        <w:tc>
          <w:tcPr>
            <w:tcW w:w="485" w:type="pct"/>
            <w:vMerge w:val="restart"/>
            <w:tcBorders>
              <w:top w:val="single" w:sz="4" w:space="0" w:color="auto"/>
              <w:left w:val="single" w:sz="4" w:space="0" w:color="auto"/>
              <w:right w:val="single" w:sz="4" w:space="0" w:color="auto"/>
            </w:tcBorders>
            <w:vAlign w:val="center"/>
          </w:tcPr>
          <w:p w14:paraId="7B10AB46"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36</w:t>
            </w:r>
          </w:p>
        </w:tc>
        <w:tc>
          <w:tcPr>
            <w:tcW w:w="856" w:type="pct"/>
            <w:tcBorders>
              <w:top w:val="single" w:sz="4" w:space="0" w:color="auto"/>
              <w:left w:val="single" w:sz="4" w:space="0" w:color="auto"/>
              <w:bottom w:val="single" w:sz="4" w:space="0" w:color="auto"/>
              <w:right w:val="single" w:sz="4" w:space="0" w:color="auto"/>
            </w:tcBorders>
            <w:hideMark/>
          </w:tcPr>
          <w:p w14:paraId="49879D4E"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Užregistruoti nauji daugeliui vaistų atsparios tuberkuliozės atvejai (A15-A19)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72AAA35B" w14:textId="71225477"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52" w:type="pct"/>
            <w:tcBorders>
              <w:top w:val="single" w:sz="4" w:space="0" w:color="auto"/>
              <w:left w:val="single" w:sz="4" w:space="0" w:color="auto"/>
              <w:bottom w:val="single" w:sz="4" w:space="0" w:color="auto"/>
              <w:right w:val="single" w:sz="4" w:space="0" w:color="auto"/>
            </w:tcBorders>
            <w:vAlign w:val="center"/>
          </w:tcPr>
          <w:p w14:paraId="1749DB17" w14:textId="4D0F4799"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79" w:type="pct"/>
            <w:tcBorders>
              <w:top w:val="single" w:sz="4" w:space="0" w:color="auto"/>
              <w:left w:val="single" w:sz="4" w:space="0" w:color="auto"/>
              <w:bottom w:val="single" w:sz="4" w:space="0" w:color="auto"/>
              <w:right w:val="single" w:sz="4" w:space="0" w:color="auto"/>
            </w:tcBorders>
            <w:vAlign w:val="center"/>
          </w:tcPr>
          <w:p w14:paraId="0766ACBE" w14:textId="5E3AA7D9"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08FDAF06" w14:textId="0B4625EC"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07301CED" w14:textId="63159D11"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5BD255DC" w14:textId="7EF6FD35"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387792" w:rsidRPr="002613B1" w14:paraId="1973C9A2"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16DF904E"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4.2.5.</w:t>
            </w:r>
          </w:p>
        </w:tc>
        <w:tc>
          <w:tcPr>
            <w:tcW w:w="485" w:type="pct"/>
            <w:vMerge/>
            <w:tcBorders>
              <w:left w:val="single" w:sz="4" w:space="0" w:color="auto"/>
              <w:bottom w:val="single" w:sz="4" w:space="0" w:color="auto"/>
              <w:right w:val="single" w:sz="4" w:space="0" w:color="auto"/>
            </w:tcBorders>
          </w:tcPr>
          <w:p w14:paraId="19AFB05E" w14:textId="77777777" w:rsidR="00387792" w:rsidRPr="002613B1" w:rsidRDefault="00387792" w:rsidP="00387792">
            <w:pPr>
              <w:spacing w:after="0" w:line="360" w:lineRule="auto"/>
              <w:rPr>
                <w:rFonts w:ascii="Times New Roman" w:hAnsi="Times New Roman" w:cs="Times New Roman"/>
                <w:bCs/>
                <w:noProof/>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040DCA30"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Sergančiųjų daugeliui vaistų atsparia tuberkulioze skaičius (A15-A19)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20124438" w14:textId="1D100A78" w:rsidR="00387792" w:rsidRPr="002613B1" w:rsidRDefault="0048660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52" w:type="pct"/>
            <w:tcBorders>
              <w:top w:val="single" w:sz="4" w:space="0" w:color="auto"/>
              <w:left w:val="single" w:sz="4" w:space="0" w:color="auto"/>
              <w:bottom w:val="single" w:sz="4" w:space="0" w:color="auto"/>
              <w:right w:val="single" w:sz="4" w:space="0" w:color="auto"/>
            </w:tcBorders>
            <w:vAlign w:val="center"/>
          </w:tcPr>
          <w:p w14:paraId="77CFD555" w14:textId="243139CE" w:rsidR="00387792" w:rsidRPr="002613B1" w:rsidRDefault="0048660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79" w:type="pct"/>
            <w:tcBorders>
              <w:top w:val="single" w:sz="4" w:space="0" w:color="auto"/>
              <w:left w:val="single" w:sz="4" w:space="0" w:color="auto"/>
              <w:bottom w:val="single" w:sz="4" w:space="0" w:color="auto"/>
              <w:right w:val="single" w:sz="4" w:space="0" w:color="auto"/>
            </w:tcBorders>
            <w:vAlign w:val="center"/>
          </w:tcPr>
          <w:p w14:paraId="7B381889" w14:textId="70C3923A"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321226F2" w14:textId="3D7595A7" w:rsidR="00387792" w:rsidRPr="002613B1" w:rsidRDefault="0048660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7D6CF065" w14:textId="4F377276"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574F54C4" w14:textId="59A88714"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387792" w:rsidRPr="002613B1" w14:paraId="65AA074B" w14:textId="77777777" w:rsidTr="002975A3">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0A0B0AF2"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4.2.5.</w:t>
            </w:r>
          </w:p>
        </w:tc>
        <w:tc>
          <w:tcPr>
            <w:tcW w:w="485" w:type="pct"/>
            <w:tcBorders>
              <w:top w:val="single" w:sz="4" w:space="0" w:color="auto"/>
              <w:left w:val="single" w:sz="4" w:space="0" w:color="auto"/>
              <w:bottom w:val="single" w:sz="4" w:space="0" w:color="auto"/>
              <w:right w:val="single" w:sz="4" w:space="0" w:color="auto"/>
            </w:tcBorders>
            <w:vAlign w:val="center"/>
          </w:tcPr>
          <w:p w14:paraId="64AF972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37</w:t>
            </w:r>
          </w:p>
        </w:tc>
        <w:tc>
          <w:tcPr>
            <w:tcW w:w="856" w:type="pct"/>
            <w:tcBorders>
              <w:top w:val="single" w:sz="4" w:space="0" w:color="auto"/>
              <w:left w:val="single" w:sz="4" w:space="0" w:color="auto"/>
              <w:bottom w:val="single" w:sz="4" w:space="0" w:color="auto"/>
              <w:right w:val="single" w:sz="4" w:space="0" w:color="auto"/>
            </w:tcBorders>
            <w:hideMark/>
          </w:tcPr>
          <w:p w14:paraId="3F4626E1"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Sergamumas ŽIV ir lytiškai plintančiomis ligomis 10 000 gyv.</w:t>
            </w:r>
          </w:p>
        </w:tc>
        <w:tc>
          <w:tcPr>
            <w:tcW w:w="636" w:type="pct"/>
            <w:tcBorders>
              <w:top w:val="single" w:sz="4" w:space="0" w:color="auto"/>
              <w:left w:val="single" w:sz="4" w:space="0" w:color="auto"/>
              <w:bottom w:val="single" w:sz="4" w:space="0" w:color="auto"/>
              <w:right w:val="single" w:sz="4" w:space="0" w:color="auto"/>
            </w:tcBorders>
            <w:vAlign w:val="center"/>
          </w:tcPr>
          <w:p w14:paraId="014E67AC" w14:textId="1D298C67" w:rsidR="00387792" w:rsidRPr="002613B1" w:rsidRDefault="00845EB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452" w:type="pct"/>
            <w:tcBorders>
              <w:top w:val="single" w:sz="4" w:space="0" w:color="auto"/>
              <w:left w:val="single" w:sz="4" w:space="0" w:color="auto"/>
              <w:bottom w:val="single" w:sz="4" w:space="0" w:color="auto"/>
              <w:right w:val="single" w:sz="4" w:space="0" w:color="auto"/>
            </w:tcBorders>
            <w:vAlign w:val="center"/>
          </w:tcPr>
          <w:p w14:paraId="37EBF479" w14:textId="14CB7C8E" w:rsidR="00387792" w:rsidRPr="002613B1" w:rsidRDefault="004920A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9" w:type="pct"/>
            <w:tcBorders>
              <w:top w:val="single" w:sz="4" w:space="0" w:color="auto"/>
              <w:left w:val="single" w:sz="4" w:space="0" w:color="auto"/>
              <w:bottom w:val="single" w:sz="4" w:space="0" w:color="auto"/>
              <w:right w:val="single" w:sz="4" w:space="0" w:color="auto"/>
            </w:tcBorders>
            <w:vAlign w:val="center"/>
          </w:tcPr>
          <w:p w14:paraId="720E8844" w14:textId="5D761200" w:rsidR="00387792" w:rsidRPr="002613B1" w:rsidRDefault="004920A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328E9ADB" w14:textId="159D6F9B" w:rsidR="00387792" w:rsidRPr="002613B1" w:rsidRDefault="004920A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23D78AAB" w14:textId="1D2EF82E"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1EEF840F" w14:textId="534AD9E3"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387792" w:rsidRPr="002613B1" w14:paraId="1A5D86BA" w14:textId="77777777" w:rsidTr="00387792">
        <w:trPr>
          <w:trHeight w:val="40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E6ABE7"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4.3. Uždavinys. Pagerinti motinos ir vaiko sveikatą</w:t>
            </w:r>
          </w:p>
        </w:tc>
      </w:tr>
      <w:tr w:rsidR="00387792" w:rsidRPr="002613B1" w14:paraId="6F63DF17"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11063DD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lastRenderedPageBreak/>
              <w:t>4.3.1.</w:t>
            </w:r>
          </w:p>
        </w:tc>
        <w:tc>
          <w:tcPr>
            <w:tcW w:w="485" w:type="pct"/>
            <w:tcBorders>
              <w:top w:val="single" w:sz="4" w:space="0" w:color="auto"/>
              <w:left w:val="single" w:sz="4" w:space="0" w:color="auto"/>
              <w:bottom w:val="single" w:sz="4" w:space="0" w:color="auto"/>
              <w:right w:val="single" w:sz="4" w:space="0" w:color="auto"/>
            </w:tcBorders>
            <w:vAlign w:val="center"/>
          </w:tcPr>
          <w:p w14:paraId="377EA098"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38</w:t>
            </w:r>
          </w:p>
        </w:tc>
        <w:tc>
          <w:tcPr>
            <w:tcW w:w="856" w:type="pct"/>
            <w:tcBorders>
              <w:top w:val="single" w:sz="4" w:space="0" w:color="auto"/>
              <w:left w:val="single" w:sz="4" w:space="0" w:color="auto"/>
              <w:bottom w:val="single" w:sz="4" w:space="0" w:color="auto"/>
              <w:right w:val="single" w:sz="4" w:space="0" w:color="auto"/>
            </w:tcBorders>
            <w:hideMark/>
          </w:tcPr>
          <w:p w14:paraId="0FE3B200"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Kūdikių (vaikų iki 1 m. amžiaus) mirtingumas 1000 gyvų gimusių kūdikių</w:t>
            </w:r>
          </w:p>
        </w:tc>
        <w:tc>
          <w:tcPr>
            <w:tcW w:w="636" w:type="pct"/>
            <w:tcBorders>
              <w:top w:val="single" w:sz="4" w:space="0" w:color="auto"/>
              <w:left w:val="single" w:sz="4" w:space="0" w:color="auto"/>
              <w:bottom w:val="single" w:sz="4" w:space="0" w:color="auto"/>
              <w:right w:val="single" w:sz="4" w:space="0" w:color="auto"/>
            </w:tcBorders>
            <w:vAlign w:val="center"/>
          </w:tcPr>
          <w:p w14:paraId="2D30681E" w14:textId="1F3B10E6" w:rsidR="00387792" w:rsidRPr="002613B1" w:rsidRDefault="00C46E6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52" w:type="pct"/>
            <w:tcBorders>
              <w:top w:val="single" w:sz="4" w:space="0" w:color="auto"/>
              <w:left w:val="single" w:sz="4" w:space="0" w:color="auto"/>
              <w:bottom w:val="single" w:sz="4" w:space="0" w:color="auto"/>
              <w:right w:val="single" w:sz="4" w:space="0" w:color="auto"/>
            </w:tcBorders>
            <w:vAlign w:val="center"/>
          </w:tcPr>
          <w:p w14:paraId="351710A1" w14:textId="3803F93C" w:rsidR="00387792" w:rsidRPr="002613B1" w:rsidRDefault="00C46E6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79" w:type="pct"/>
            <w:tcBorders>
              <w:top w:val="single" w:sz="4" w:space="0" w:color="auto"/>
              <w:left w:val="single" w:sz="4" w:space="0" w:color="auto"/>
              <w:bottom w:val="single" w:sz="4" w:space="0" w:color="auto"/>
              <w:right w:val="single" w:sz="4" w:space="0" w:color="auto"/>
            </w:tcBorders>
            <w:vAlign w:val="center"/>
          </w:tcPr>
          <w:p w14:paraId="50E5C023" w14:textId="0B7D36AF" w:rsidR="00387792" w:rsidRPr="002613B1" w:rsidRDefault="00C46E6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vAlign w:val="center"/>
          </w:tcPr>
          <w:p w14:paraId="1908DBC7" w14:textId="5DA7A0C7" w:rsidR="00387792" w:rsidRPr="002613B1" w:rsidRDefault="00C46E66"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03E42BB3" w14:textId="7DF490EA"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636D33AA" w14:textId="505CD01E"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387792" w:rsidRPr="002613B1" w14:paraId="55DB5703"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6572697E"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4.3.2.</w:t>
            </w:r>
          </w:p>
        </w:tc>
        <w:tc>
          <w:tcPr>
            <w:tcW w:w="485" w:type="pct"/>
            <w:tcBorders>
              <w:top w:val="single" w:sz="4" w:space="0" w:color="auto"/>
              <w:left w:val="single" w:sz="4" w:space="0" w:color="auto"/>
              <w:bottom w:val="single" w:sz="4" w:space="0" w:color="auto"/>
              <w:right w:val="single" w:sz="4" w:space="0" w:color="auto"/>
            </w:tcBorders>
            <w:vAlign w:val="center"/>
          </w:tcPr>
          <w:p w14:paraId="7145F59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39</w:t>
            </w:r>
          </w:p>
        </w:tc>
        <w:tc>
          <w:tcPr>
            <w:tcW w:w="856" w:type="pct"/>
            <w:tcBorders>
              <w:top w:val="single" w:sz="4" w:space="0" w:color="auto"/>
              <w:left w:val="single" w:sz="4" w:space="0" w:color="auto"/>
              <w:bottom w:val="single" w:sz="4" w:space="0" w:color="auto"/>
              <w:right w:val="single" w:sz="4" w:space="0" w:color="auto"/>
            </w:tcBorders>
            <w:hideMark/>
          </w:tcPr>
          <w:p w14:paraId="23EB947F"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2 metų amžiaus vaikų MMR1 (tymų, epideminio parotito, raudonukės vakcina, 1 dozė) skiepijimo apimtys, proc.</w:t>
            </w:r>
          </w:p>
        </w:tc>
        <w:tc>
          <w:tcPr>
            <w:tcW w:w="636" w:type="pct"/>
            <w:tcBorders>
              <w:top w:val="single" w:sz="4" w:space="0" w:color="auto"/>
              <w:left w:val="single" w:sz="4" w:space="0" w:color="auto"/>
              <w:bottom w:val="single" w:sz="4" w:space="0" w:color="auto"/>
              <w:right w:val="single" w:sz="4" w:space="0" w:color="auto"/>
            </w:tcBorders>
            <w:vAlign w:val="center"/>
          </w:tcPr>
          <w:p w14:paraId="1FACA2AE" w14:textId="4DB88926" w:rsidR="00387792" w:rsidRPr="002613B1" w:rsidRDefault="00EB34B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452" w:type="pct"/>
            <w:tcBorders>
              <w:top w:val="single" w:sz="4" w:space="0" w:color="auto"/>
              <w:left w:val="single" w:sz="4" w:space="0" w:color="auto"/>
              <w:bottom w:val="single" w:sz="4" w:space="0" w:color="auto"/>
              <w:right w:val="single" w:sz="4" w:space="0" w:color="auto"/>
            </w:tcBorders>
            <w:vAlign w:val="center"/>
          </w:tcPr>
          <w:p w14:paraId="3CE9BF2F" w14:textId="3B7251EB" w:rsidR="00387792" w:rsidRPr="002613B1" w:rsidRDefault="00EB34B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92,7</w:t>
            </w:r>
          </w:p>
        </w:tc>
        <w:tc>
          <w:tcPr>
            <w:tcW w:w="479" w:type="pct"/>
            <w:tcBorders>
              <w:top w:val="single" w:sz="4" w:space="0" w:color="auto"/>
              <w:left w:val="single" w:sz="4" w:space="0" w:color="auto"/>
              <w:bottom w:val="single" w:sz="4" w:space="0" w:color="auto"/>
              <w:right w:val="single" w:sz="4" w:space="0" w:color="auto"/>
            </w:tcBorders>
            <w:vAlign w:val="center"/>
          </w:tcPr>
          <w:p w14:paraId="6E583CF9" w14:textId="2BBD796B" w:rsidR="00387792" w:rsidRPr="002613B1" w:rsidRDefault="00EB34B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88,4</w:t>
            </w:r>
          </w:p>
        </w:tc>
        <w:tc>
          <w:tcPr>
            <w:tcW w:w="539" w:type="pct"/>
            <w:tcBorders>
              <w:top w:val="single" w:sz="4" w:space="0" w:color="auto"/>
              <w:left w:val="single" w:sz="4" w:space="0" w:color="auto"/>
              <w:bottom w:val="single" w:sz="4" w:space="0" w:color="auto"/>
              <w:right w:val="single" w:sz="4" w:space="0" w:color="auto"/>
            </w:tcBorders>
            <w:vAlign w:val="center"/>
          </w:tcPr>
          <w:p w14:paraId="4A280090" w14:textId="1EE7B791" w:rsidR="00387792" w:rsidRPr="002613B1" w:rsidRDefault="00EB34B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99,3</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7BAA618F" w14:textId="2B6C2CF2"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526DB591" w14:textId="52A1E492"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387792" w:rsidRPr="002613B1" w14:paraId="78289E19"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5AA5F80A"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4.3.3.</w:t>
            </w:r>
          </w:p>
        </w:tc>
        <w:tc>
          <w:tcPr>
            <w:tcW w:w="485" w:type="pct"/>
            <w:tcBorders>
              <w:top w:val="single" w:sz="4" w:space="0" w:color="auto"/>
              <w:left w:val="single" w:sz="4" w:space="0" w:color="auto"/>
              <w:bottom w:val="single" w:sz="4" w:space="0" w:color="auto"/>
              <w:right w:val="single" w:sz="4" w:space="0" w:color="auto"/>
            </w:tcBorders>
            <w:vAlign w:val="center"/>
          </w:tcPr>
          <w:p w14:paraId="2C296B54"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40</w:t>
            </w:r>
          </w:p>
        </w:tc>
        <w:tc>
          <w:tcPr>
            <w:tcW w:w="856" w:type="pct"/>
            <w:tcBorders>
              <w:top w:val="single" w:sz="4" w:space="0" w:color="auto"/>
              <w:left w:val="single" w:sz="4" w:space="0" w:color="auto"/>
              <w:bottom w:val="single" w:sz="4" w:space="0" w:color="auto"/>
              <w:right w:val="single" w:sz="4" w:space="0" w:color="auto"/>
            </w:tcBorders>
            <w:hideMark/>
          </w:tcPr>
          <w:p w14:paraId="4C074B3C"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1 metų amžiaus vaikų DTP (difterijos, stabligės, kokliušo vakcina), poliomielito ir B tipo Haemophilus influenzae infekcijos skiepijimo apimtys (3 dozės), proc.</w:t>
            </w:r>
          </w:p>
        </w:tc>
        <w:tc>
          <w:tcPr>
            <w:tcW w:w="636" w:type="pct"/>
            <w:tcBorders>
              <w:top w:val="single" w:sz="4" w:space="0" w:color="auto"/>
              <w:left w:val="single" w:sz="4" w:space="0" w:color="auto"/>
              <w:bottom w:val="single" w:sz="4" w:space="0" w:color="auto"/>
              <w:right w:val="single" w:sz="4" w:space="0" w:color="auto"/>
            </w:tcBorders>
            <w:vAlign w:val="center"/>
          </w:tcPr>
          <w:p w14:paraId="4EDE0ED8" w14:textId="44EF89DA" w:rsidR="00387792" w:rsidRPr="002613B1" w:rsidRDefault="00942A4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93,7</w:t>
            </w:r>
          </w:p>
        </w:tc>
        <w:tc>
          <w:tcPr>
            <w:tcW w:w="452" w:type="pct"/>
            <w:tcBorders>
              <w:top w:val="single" w:sz="4" w:space="0" w:color="auto"/>
              <w:left w:val="single" w:sz="4" w:space="0" w:color="auto"/>
              <w:bottom w:val="single" w:sz="4" w:space="0" w:color="auto"/>
              <w:right w:val="single" w:sz="4" w:space="0" w:color="auto"/>
            </w:tcBorders>
            <w:vAlign w:val="center"/>
          </w:tcPr>
          <w:p w14:paraId="37EC4A56" w14:textId="348847B6" w:rsidR="00387792" w:rsidRPr="002613B1" w:rsidRDefault="00942A4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92,1</w:t>
            </w:r>
          </w:p>
        </w:tc>
        <w:tc>
          <w:tcPr>
            <w:tcW w:w="479" w:type="pct"/>
            <w:tcBorders>
              <w:top w:val="single" w:sz="4" w:space="0" w:color="auto"/>
              <w:left w:val="single" w:sz="4" w:space="0" w:color="auto"/>
              <w:bottom w:val="single" w:sz="4" w:space="0" w:color="auto"/>
              <w:right w:val="single" w:sz="4" w:space="0" w:color="auto"/>
            </w:tcBorders>
            <w:vAlign w:val="center"/>
          </w:tcPr>
          <w:p w14:paraId="7EECA539" w14:textId="42AF8054" w:rsidR="00387792" w:rsidRPr="002613B1" w:rsidRDefault="00942A4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87,7</w:t>
            </w:r>
          </w:p>
        </w:tc>
        <w:tc>
          <w:tcPr>
            <w:tcW w:w="539" w:type="pct"/>
            <w:tcBorders>
              <w:top w:val="single" w:sz="4" w:space="0" w:color="auto"/>
              <w:left w:val="single" w:sz="4" w:space="0" w:color="auto"/>
              <w:bottom w:val="single" w:sz="4" w:space="0" w:color="auto"/>
              <w:right w:val="single" w:sz="4" w:space="0" w:color="auto"/>
            </w:tcBorders>
            <w:vAlign w:val="center"/>
          </w:tcPr>
          <w:p w14:paraId="578B6FB2" w14:textId="298E0A5A" w:rsidR="00387792" w:rsidRPr="002613B1" w:rsidRDefault="00942A4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B48E066" w14:textId="7004FE67"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55D56FA3" w14:textId="23F73B76"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387792" w:rsidRPr="002613B1" w14:paraId="71F6DB1C"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494615C6"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4.3.4.</w:t>
            </w:r>
          </w:p>
        </w:tc>
        <w:tc>
          <w:tcPr>
            <w:tcW w:w="485" w:type="pct"/>
            <w:tcBorders>
              <w:top w:val="single" w:sz="4" w:space="0" w:color="auto"/>
              <w:left w:val="single" w:sz="4" w:space="0" w:color="auto"/>
              <w:bottom w:val="single" w:sz="4" w:space="0" w:color="auto"/>
              <w:right w:val="single" w:sz="4" w:space="0" w:color="auto"/>
            </w:tcBorders>
            <w:vAlign w:val="center"/>
          </w:tcPr>
          <w:p w14:paraId="20BE2DF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41</w:t>
            </w:r>
          </w:p>
        </w:tc>
        <w:tc>
          <w:tcPr>
            <w:tcW w:w="856" w:type="pct"/>
            <w:tcBorders>
              <w:top w:val="single" w:sz="4" w:space="0" w:color="auto"/>
              <w:left w:val="single" w:sz="4" w:space="0" w:color="auto"/>
              <w:bottom w:val="single" w:sz="4" w:space="0" w:color="auto"/>
              <w:right w:val="single" w:sz="4" w:space="0" w:color="auto"/>
            </w:tcBorders>
            <w:hideMark/>
          </w:tcPr>
          <w:p w14:paraId="3AF618D3"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 xml:space="preserve">Tikslinės populiacijos (6-14 m.) dalis, dalyvavusi vaikų krūminių dantų dengimo silantinėmis </w:t>
            </w:r>
            <w:r w:rsidRPr="002613B1">
              <w:rPr>
                <w:rFonts w:ascii="Times New Roman" w:hAnsi="Times New Roman" w:cs="Times New Roman"/>
                <w:bCs/>
                <w:noProof/>
                <w:sz w:val="24"/>
                <w:szCs w:val="24"/>
              </w:rPr>
              <w:lastRenderedPageBreak/>
              <w:t>medžiagomis programoje, proc.</w:t>
            </w:r>
          </w:p>
        </w:tc>
        <w:tc>
          <w:tcPr>
            <w:tcW w:w="636" w:type="pct"/>
            <w:tcBorders>
              <w:top w:val="single" w:sz="4" w:space="0" w:color="auto"/>
              <w:left w:val="single" w:sz="4" w:space="0" w:color="auto"/>
              <w:bottom w:val="single" w:sz="4" w:space="0" w:color="auto"/>
              <w:right w:val="single" w:sz="4" w:space="0" w:color="auto"/>
            </w:tcBorders>
            <w:vAlign w:val="center"/>
          </w:tcPr>
          <w:p w14:paraId="0E23240E" w14:textId="08B379B5" w:rsidR="00387792" w:rsidRPr="002613B1" w:rsidRDefault="000C0C7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452" w:type="pct"/>
            <w:tcBorders>
              <w:top w:val="single" w:sz="4" w:space="0" w:color="auto"/>
              <w:left w:val="single" w:sz="4" w:space="0" w:color="auto"/>
              <w:bottom w:val="single" w:sz="4" w:space="0" w:color="auto"/>
              <w:right w:val="single" w:sz="4" w:space="0" w:color="auto"/>
            </w:tcBorders>
            <w:vAlign w:val="center"/>
          </w:tcPr>
          <w:p w14:paraId="752AF8E9" w14:textId="6850DCC2" w:rsidR="00387792" w:rsidRPr="002613B1" w:rsidRDefault="000C0C7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479" w:type="pct"/>
            <w:tcBorders>
              <w:top w:val="single" w:sz="4" w:space="0" w:color="auto"/>
              <w:left w:val="single" w:sz="4" w:space="0" w:color="auto"/>
              <w:bottom w:val="single" w:sz="4" w:space="0" w:color="auto"/>
              <w:right w:val="single" w:sz="4" w:space="0" w:color="auto"/>
            </w:tcBorders>
            <w:vAlign w:val="center"/>
          </w:tcPr>
          <w:p w14:paraId="0C9BFBF5" w14:textId="0131EDAD" w:rsidR="00387792" w:rsidRPr="002613B1" w:rsidRDefault="000C0C7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39" w:type="pct"/>
            <w:tcBorders>
              <w:top w:val="single" w:sz="4" w:space="0" w:color="auto"/>
              <w:left w:val="single" w:sz="4" w:space="0" w:color="auto"/>
              <w:bottom w:val="single" w:sz="4" w:space="0" w:color="auto"/>
              <w:right w:val="single" w:sz="4" w:space="0" w:color="auto"/>
            </w:tcBorders>
            <w:vAlign w:val="center"/>
          </w:tcPr>
          <w:p w14:paraId="571D9C7A" w14:textId="7377A83D" w:rsidR="00387792" w:rsidRPr="002613B1" w:rsidRDefault="000C0C75"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2608D02F" w14:textId="0AA0A1FE"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3B276913" w14:textId="4113E65D"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387792" w:rsidRPr="002613B1" w14:paraId="54512523"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2640BFE1"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4.3.5.</w:t>
            </w:r>
          </w:p>
        </w:tc>
        <w:tc>
          <w:tcPr>
            <w:tcW w:w="485" w:type="pct"/>
            <w:tcBorders>
              <w:top w:val="single" w:sz="4" w:space="0" w:color="auto"/>
              <w:left w:val="single" w:sz="4" w:space="0" w:color="auto"/>
              <w:bottom w:val="single" w:sz="4" w:space="0" w:color="auto"/>
              <w:right w:val="single" w:sz="4" w:space="0" w:color="auto"/>
            </w:tcBorders>
            <w:vAlign w:val="center"/>
          </w:tcPr>
          <w:p w14:paraId="1D0DD436"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42</w:t>
            </w:r>
          </w:p>
        </w:tc>
        <w:tc>
          <w:tcPr>
            <w:tcW w:w="856" w:type="pct"/>
            <w:tcBorders>
              <w:top w:val="single" w:sz="4" w:space="0" w:color="auto"/>
              <w:left w:val="single" w:sz="4" w:space="0" w:color="auto"/>
              <w:bottom w:val="single" w:sz="4" w:space="0" w:color="auto"/>
              <w:right w:val="single" w:sz="4" w:space="0" w:color="auto"/>
            </w:tcBorders>
            <w:hideMark/>
          </w:tcPr>
          <w:p w14:paraId="3692DB4F"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Vaikų, neturinčių ėduonies pažeistų, plombuotų ir išrautų dantų, dalis (proc.)</w:t>
            </w:r>
          </w:p>
        </w:tc>
        <w:tc>
          <w:tcPr>
            <w:tcW w:w="636" w:type="pct"/>
            <w:tcBorders>
              <w:top w:val="single" w:sz="4" w:space="0" w:color="auto"/>
              <w:left w:val="single" w:sz="4" w:space="0" w:color="auto"/>
              <w:bottom w:val="single" w:sz="4" w:space="0" w:color="auto"/>
              <w:right w:val="single" w:sz="4" w:space="0" w:color="auto"/>
            </w:tcBorders>
            <w:vAlign w:val="center"/>
          </w:tcPr>
          <w:p w14:paraId="3AF42850" w14:textId="711E41F2" w:rsidR="00387792" w:rsidRPr="002613B1" w:rsidRDefault="005C7FE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452" w:type="pct"/>
            <w:tcBorders>
              <w:top w:val="single" w:sz="4" w:space="0" w:color="auto"/>
              <w:left w:val="single" w:sz="4" w:space="0" w:color="auto"/>
              <w:bottom w:val="single" w:sz="4" w:space="0" w:color="auto"/>
              <w:right w:val="single" w:sz="4" w:space="0" w:color="auto"/>
            </w:tcBorders>
            <w:vAlign w:val="center"/>
          </w:tcPr>
          <w:p w14:paraId="43BB4AE5" w14:textId="4AC80510" w:rsidR="00387792" w:rsidRPr="002613B1" w:rsidRDefault="00DC106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479" w:type="pct"/>
            <w:tcBorders>
              <w:top w:val="single" w:sz="4" w:space="0" w:color="auto"/>
              <w:left w:val="single" w:sz="4" w:space="0" w:color="auto"/>
              <w:bottom w:val="single" w:sz="4" w:space="0" w:color="auto"/>
              <w:right w:val="single" w:sz="4" w:space="0" w:color="auto"/>
            </w:tcBorders>
            <w:vAlign w:val="center"/>
          </w:tcPr>
          <w:p w14:paraId="03351820" w14:textId="4EB8A002" w:rsidR="00387792" w:rsidRPr="002613B1" w:rsidRDefault="00DC106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39" w:type="pct"/>
            <w:tcBorders>
              <w:top w:val="single" w:sz="4" w:space="0" w:color="auto"/>
              <w:left w:val="single" w:sz="4" w:space="0" w:color="auto"/>
              <w:bottom w:val="single" w:sz="4" w:space="0" w:color="auto"/>
              <w:right w:val="single" w:sz="4" w:space="0" w:color="auto"/>
            </w:tcBorders>
            <w:vAlign w:val="center"/>
          </w:tcPr>
          <w:p w14:paraId="26EB2A71" w14:textId="767702F0" w:rsidR="00387792" w:rsidRPr="002613B1" w:rsidRDefault="00DC1069"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26C7E7FA" w14:textId="4F734864"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0,55</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5E1B31C4" w14:textId="51CA1F4C"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387792" w:rsidRPr="002613B1" w14:paraId="5A607FE5" w14:textId="77777777" w:rsidTr="00387792">
        <w:trPr>
          <w:trHeight w:val="307"/>
          <w:jc w:val="center"/>
        </w:trPr>
        <w:tc>
          <w:tcPr>
            <w:tcW w:w="334" w:type="pct"/>
            <w:tcBorders>
              <w:top w:val="single" w:sz="4" w:space="0" w:color="auto"/>
              <w:left w:val="single" w:sz="4" w:space="0" w:color="auto"/>
              <w:bottom w:val="single" w:sz="4" w:space="0" w:color="auto"/>
              <w:right w:val="single" w:sz="4" w:space="0" w:color="auto"/>
            </w:tcBorders>
            <w:vAlign w:val="center"/>
          </w:tcPr>
          <w:p w14:paraId="480A8FFF"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4.3.6.</w:t>
            </w:r>
          </w:p>
        </w:tc>
        <w:tc>
          <w:tcPr>
            <w:tcW w:w="485" w:type="pct"/>
            <w:tcBorders>
              <w:top w:val="single" w:sz="4" w:space="0" w:color="auto"/>
              <w:left w:val="single" w:sz="4" w:space="0" w:color="auto"/>
              <w:bottom w:val="single" w:sz="4" w:space="0" w:color="auto"/>
              <w:right w:val="single" w:sz="4" w:space="0" w:color="auto"/>
            </w:tcBorders>
            <w:vAlign w:val="center"/>
          </w:tcPr>
          <w:p w14:paraId="58431322"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43</w:t>
            </w:r>
          </w:p>
        </w:tc>
        <w:tc>
          <w:tcPr>
            <w:tcW w:w="856" w:type="pct"/>
            <w:tcBorders>
              <w:top w:val="single" w:sz="4" w:space="0" w:color="auto"/>
              <w:left w:val="single" w:sz="4" w:space="0" w:color="auto"/>
              <w:bottom w:val="single" w:sz="4" w:space="0" w:color="auto"/>
              <w:right w:val="single" w:sz="4" w:space="0" w:color="auto"/>
            </w:tcBorders>
            <w:hideMark/>
          </w:tcPr>
          <w:p w14:paraId="2041F5F7"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Paauglių (15–17 m.) gimdymų skaičius 1000 gyv.</w:t>
            </w:r>
          </w:p>
        </w:tc>
        <w:tc>
          <w:tcPr>
            <w:tcW w:w="636" w:type="pct"/>
            <w:tcBorders>
              <w:top w:val="single" w:sz="4" w:space="0" w:color="auto"/>
              <w:left w:val="single" w:sz="4" w:space="0" w:color="auto"/>
              <w:bottom w:val="single" w:sz="4" w:space="0" w:color="auto"/>
              <w:right w:val="single" w:sz="4" w:space="0" w:color="auto"/>
            </w:tcBorders>
            <w:shd w:val="clear" w:color="auto" w:fill="FFFFFF"/>
          </w:tcPr>
          <w:p w14:paraId="35BB742D" w14:textId="77777777" w:rsidR="00E35653" w:rsidRDefault="00E35653" w:rsidP="00387792">
            <w:pPr>
              <w:spacing w:after="0" w:line="360" w:lineRule="auto"/>
              <w:jc w:val="center"/>
              <w:rPr>
                <w:rFonts w:ascii="Times New Roman" w:hAnsi="Times New Roman" w:cs="Times New Roman"/>
                <w:sz w:val="24"/>
                <w:szCs w:val="24"/>
              </w:rPr>
            </w:pPr>
          </w:p>
          <w:p w14:paraId="1D85CCD0" w14:textId="722337A5" w:rsidR="00387792" w:rsidRPr="002613B1" w:rsidRDefault="00E3565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2" w:type="pct"/>
            <w:tcBorders>
              <w:top w:val="single" w:sz="4" w:space="0" w:color="auto"/>
              <w:left w:val="single" w:sz="4" w:space="0" w:color="auto"/>
              <w:bottom w:val="single" w:sz="4" w:space="0" w:color="auto"/>
              <w:right w:val="single" w:sz="4" w:space="0" w:color="auto"/>
            </w:tcBorders>
            <w:shd w:val="clear" w:color="auto" w:fill="FFFFFF"/>
          </w:tcPr>
          <w:p w14:paraId="7364A661" w14:textId="77777777" w:rsidR="00E35653" w:rsidRDefault="00E35653" w:rsidP="00387792">
            <w:pPr>
              <w:spacing w:after="0" w:line="360" w:lineRule="auto"/>
              <w:jc w:val="center"/>
              <w:rPr>
                <w:rFonts w:ascii="Times New Roman" w:hAnsi="Times New Roman" w:cs="Times New Roman"/>
                <w:sz w:val="24"/>
                <w:szCs w:val="24"/>
              </w:rPr>
            </w:pPr>
          </w:p>
          <w:p w14:paraId="310F175D" w14:textId="4C1AA868" w:rsidR="00387792" w:rsidRPr="002613B1" w:rsidRDefault="00E3565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774FD4BD" w14:textId="77777777" w:rsidR="00387792" w:rsidRDefault="00387792" w:rsidP="00387792">
            <w:pPr>
              <w:spacing w:after="0" w:line="360" w:lineRule="auto"/>
              <w:jc w:val="center"/>
              <w:rPr>
                <w:rFonts w:ascii="Times New Roman" w:hAnsi="Times New Roman" w:cs="Times New Roman"/>
                <w:sz w:val="24"/>
                <w:szCs w:val="24"/>
              </w:rPr>
            </w:pPr>
          </w:p>
          <w:p w14:paraId="2B000F6C" w14:textId="4CA16074" w:rsidR="00E35653" w:rsidRPr="002613B1" w:rsidRDefault="00E3565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3C5C6466" w14:textId="69C619C2" w:rsidR="00387792" w:rsidRPr="002613B1" w:rsidRDefault="00E3565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3F845F71" w14:textId="14AD0A3C"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0,64</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544E4957" w14:textId="1C2B1D7D"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18,9</w:t>
            </w:r>
          </w:p>
        </w:tc>
      </w:tr>
      <w:tr w:rsidR="00387792" w:rsidRPr="002613B1" w14:paraId="73C83028" w14:textId="77777777" w:rsidTr="00387792">
        <w:trPr>
          <w:trHeight w:val="43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17669B" w14:textId="77777777" w:rsidR="00387792" w:rsidRPr="002613B1" w:rsidRDefault="00387792" w:rsidP="00387792">
            <w:pPr>
              <w:spacing w:after="0" w:line="360" w:lineRule="auto"/>
              <w:rPr>
                <w:rFonts w:ascii="Times New Roman" w:hAnsi="Times New Roman" w:cs="Times New Roman"/>
                <w:b/>
                <w:bCs/>
                <w:noProof/>
                <w:sz w:val="24"/>
                <w:szCs w:val="24"/>
              </w:rPr>
            </w:pPr>
            <w:r w:rsidRPr="002613B1">
              <w:rPr>
                <w:rFonts w:ascii="Times New Roman" w:hAnsi="Times New Roman" w:cs="Times New Roman"/>
                <w:b/>
                <w:bCs/>
                <w:noProof/>
                <w:sz w:val="24"/>
                <w:szCs w:val="24"/>
              </w:rPr>
              <w:t>4.4. Uždavinys. Stiprinti lėtinių neinfekcinių ligų prevenciją ir kontrolę</w:t>
            </w:r>
          </w:p>
        </w:tc>
      </w:tr>
      <w:tr w:rsidR="00387792" w:rsidRPr="002613B1" w14:paraId="7D92485E" w14:textId="77777777" w:rsidTr="00387792">
        <w:trPr>
          <w:trHeight w:val="558"/>
          <w:jc w:val="center"/>
        </w:trPr>
        <w:tc>
          <w:tcPr>
            <w:tcW w:w="334" w:type="pct"/>
            <w:tcBorders>
              <w:top w:val="single" w:sz="4" w:space="0" w:color="auto"/>
              <w:left w:val="single" w:sz="4" w:space="0" w:color="auto"/>
              <w:right w:val="single" w:sz="4" w:space="0" w:color="auto"/>
            </w:tcBorders>
            <w:vAlign w:val="center"/>
          </w:tcPr>
          <w:p w14:paraId="61EC654A"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4.4.1.</w:t>
            </w:r>
          </w:p>
        </w:tc>
        <w:tc>
          <w:tcPr>
            <w:tcW w:w="485" w:type="pct"/>
            <w:tcBorders>
              <w:top w:val="single" w:sz="4" w:space="0" w:color="auto"/>
              <w:left w:val="single" w:sz="4" w:space="0" w:color="auto"/>
              <w:right w:val="single" w:sz="4" w:space="0" w:color="auto"/>
            </w:tcBorders>
            <w:vAlign w:val="center"/>
          </w:tcPr>
          <w:p w14:paraId="44F6C45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44</w:t>
            </w:r>
          </w:p>
        </w:tc>
        <w:tc>
          <w:tcPr>
            <w:tcW w:w="856" w:type="pct"/>
            <w:tcBorders>
              <w:top w:val="single" w:sz="4" w:space="0" w:color="auto"/>
              <w:left w:val="single" w:sz="4" w:space="0" w:color="auto"/>
              <w:bottom w:val="single" w:sz="4" w:space="0" w:color="auto"/>
              <w:right w:val="single" w:sz="4" w:space="0" w:color="auto"/>
            </w:tcBorders>
            <w:hideMark/>
          </w:tcPr>
          <w:p w14:paraId="49D70C21"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Standartinis mirtingumas nuo kraujotakos sistemos ligų (I00-I99) rodiklis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59F9359D" w14:textId="78AF0C7A" w:rsidR="00387792" w:rsidRPr="002613B1" w:rsidRDefault="004362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848,8</w:t>
            </w:r>
          </w:p>
        </w:tc>
        <w:tc>
          <w:tcPr>
            <w:tcW w:w="452" w:type="pct"/>
            <w:tcBorders>
              <w:top w:val="single" w:sz="4" w:space="0" w:color="auto"/>
              <w:left w:val="single" w:sz="4" w:space="0" w:color="auto"/>
              <w:bottom w:val="single" w:sz="4" w:space="0" w:color="auto"/>
              <w:right w:val="single" w:sz="4" w:space="0" w:color="auto"/>
            </w:tcBorders>
            <w:vAlign w:val="center"/>
          </w:tcPr>
          <w:p w14:paraId="488AA9E4" w14:textId="6E7E977C" w:rsidR="00387792" w:rsidRPr="002613B1" w:rsidRDefault="004362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733,0</w:t>
            </w:r>
          </w:p>
        </w:tc>
        <w:tc>
          <w:tcPr>
            <w:tcW w:w="479" w:type="pct"/>
            <w:tcBorders>
              <w:top w:val="single" w:sz="4" w:space="0" w:color="auto"/>
              <w:left w:val="single" w:sz="4" w:space="0" w:color="auto"/>
              <w:bottom w:val="single" w:sz="4" w:space="0" w:color="auto"/>
              <w:right w:val="single" w:sz="4" w:space="0" w:color="auto"/>
            </w:tcBorders>
            <w:vAlign w:val="center"/>
          </w:tcPr>
          <w:p w14:paraId="0AA47236" w14:textId="098650EF" w:rsidR="00387792" w:rsidRPr="002613B1" w:rsidRDefault="004362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575,7</w:t>
            </w:r>
          </w:p>
        </w:tc>
        <w:tc>
          <w:tcPr>
            <w:tcW w:w="539" w:type="pct"/>
            <w:tcBorders>
              <w:top w:val="single" w:sz="4" w:space="0" w:color="auto"/>
              <w:left w:val="single" w:sz="4" w:space="0" w:color="auto"/>
              <w:bottom w:val="single" w:sz="4" w:space="0" w:color="auto"/>
              <w:right w:val="single" w:sz="4" w:space="0" w:color="auto"/>
            </w:tcBorders>
            <w:vAlign w:val="center"/>
          </w:tcPr>
          <w:p w14:paraId="61BE480C" w14:textId="00DB8F0F" w:rsidR="00387792" w:rsidRPr="002613B1" w:rsidRDefault="0043626F"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1238,2</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5BDEEAAB" w14:textId="4D6E5479"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11DD9B0F" w14:textId="36F6BCB4"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387792" w:rsidRPr="002613B1" w14:paraId="38419F3D" w14:textId="77777777" w:rsidTr="00E62B1E">
        <w:trPr>
          <w:trHeight w:val="558"/>
          <w:jc w:val="center"/>
        </w:trPr>
        <w:tc>
          <w:tcPr>
            <w:tcW w:w="334" w:type="pct"/>
            <w:tcBorders>
              <w:top w:val="single" w:sz="4" w:space="0" w:color="auto"/>
              <w:left w:val="single" w:sz="4" w:space="0" w:color="auto"/>
              <w:right w:val="single" w:sz="4" w:space="0" w:color="auto"/>
            </w:tcBorders>
            <w:vAlign w:val="center"/>
          </w:tcPr>
          <w:p w14:paraId="6FEF27A5"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4.4.2.</w:t>
            </w:r>
          </w:p>
        </w:tc>
        <w:tc>
          <w:tcPr>
            <w:tcW w:w="485" w:type="pct"/>
            <w:tcBorders>
              <w:top w:val="single" w:sz="4" w:space="0" w:color="auto"/>
              <w:left w:val="single" w:sz="4" w:space="0" w:color="auto"/>
              <w:right w:val="single" w:sz="4" w:space="0" w:color="auto"/>
            </w:tcBorders>
            <w:vAlign w:val="center"/>
          </w:tcPr>
          <w:p w14:paraId="44D0DB8E"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45</w:t>
            </w:r>
          </w:p>
        </w:tc>
        <w:tc>
          <w:tcPr>
            <w:tcW w:w="856" w:type="pct"/>
            <w:tcBorders>
              <w:top w:val="single" w:sz="4" w:space="0" w:color="auto"/>
              <w:left w:val="single" w:sz="4" w:space="0" w:color="auto"/>
              <w:bottom w:val="single" w:sz="4" w:space="0" w:color="auto"/>
              <w:right w:val="single" w:sz="4" w:space="0" w:color="auto"/>
            </w:tcBorders>
            <w:hideMark/>
          </w:tcPr>
          <w:p w14:paraId="1B839EBF"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Standartinis mirtingumas nuo piktybinių navikų rodiklis (C00-C96)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236DB5CB" w14:textId="782ACB11" w:rsidR="00E00E2D" w:rsidRPr="002613B1" w:rsidRDefault="00E00E2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266,9</w:t>
            </w:r>
          </w:p>
        </w:tc>
        <w:tc>
          <w:tcPr>
            <w:tcW w:w="452" w:type="pct"/>
            <w:tcBorders>
              <w:top w:val="single" w:sz="4" w:space="0" w:color="auto"/>
              <w:left w:val="single" w:sz="4" w:space="0" w:color="auto"/>
              <w:bottom w:val="single" w:sz="4" w:space="0" w:color="auto"/>
              <w:right w:val="single" w:sz="4" w:space="0" w:color="auto"/>
            </w:tcBorders>
            <w:vAlign w:val="center"/>
          </w:tcPr>
          <w:p w14:paraId="42E3ED42" w14:textId="1CBD30EE" w:rsidR="00387792" w:rsidRPr="002613B1" w:rsidRDefault="00E00E2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273,5</w:t>
            </w:r>
          </w:p>
        </w:tc>
        <w:tc>
          <w:tcPr>
            <w:tcW w:w="479" w:type="pct"/>
            <w:tcBorders>
              <w:top w:val="single" w:sz="4" w:space="0" w:color="auto"/>
              <w:left w:val="single" w:sz="4" w:space="0" w:color="auto"/>
              <w:bottom w:val="single" w:sz="4" w:space="0" w:color="auto"/>
              <w:right w:val="single" w:sz="4" w:space="0" w:color="auto"/>
            </w:tcBorders>
            <w:vAlign w:val="center"/>
          </w:tcPr>
          <w:p w14:paraId="3D11E5E0" w14:textId="210AE7B7" w:rsidR="00387792" w:rsidRPr="002613B1" w:rsidRDefault="00E00E2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210,0</w:t>
            </w:r>
          </w:p>
        </w:tc>
        <w:tc>
          <w:tcPr>
            <w:tcW w:w="539" w:type="pct"/>
            <w:tcBorders>
              <w:top w:val="single" w:sz="4" w:space="0" w:color="auto"/>
              <w:left w:val="single" w:sz="4" w:space="0" w:color="auto"/>
              <w:bottom w:val="single" w:sz="4" w:space="0" w:color="auto"/>
              <w:right w:val="single" w:sz="4" w:space="0" w:color="auto"/>
            </w:tcBorders>
            <w:vAlign w:val="center"/>
          </w:tcPr>
          <w:p w14:paraId="72ACA79A" w14:textId="3A68155F" w:rsidR="00387792" w:rsidRPr="002613B1" w:rsidRDefault="00E00E2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366,2</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4A6A7FE" w14:textId="1CAB7409"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6887AE96" w14:textId="767BEB11"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387792" w:rsidRPr="002613B1" w14:paraId="3F567791" w14:textId="77777777" w:rsidTr="00E62B1E">
        <w:trPr>
          <w:trHeight w:val="558"/>
          <w:jc w:val="center"/>
        </w:trPr>
        <w:tc>
          <w:tcPr>
            <w:tcW w:w="334" w:type="pct"/>
            <w:tcBorders>
              <w:top w:val="single" w:sz="4" w:space="0" w:color="auto"/>
              <w:left w:val="single" w:sz="4" w:space="0" w:color="auto"/>
              <w:right w:val="single" w:sz="4" w:space="0" w:color="auto"/>
            </w:tcBorders>
            <w:vAlign w:val="center"/>
          </w:tcPr>
          <w:p w14:paraId="4886AC78"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4.4.3.</w:t>
            </w:r>
          </w:p>
        </w:tc>
        <w:tc>
          <w:tcPr>
            <w:tcW w:w="485" w:type="pct"/>
            <w:tcBorders>
              <w:top w:val="single" w:sz="4" w:space="0" w:color="auto"/>
              <w:left w:val="single" w:sz="4" w:space="0" w:color="auto"/>
              <w:right w:val="single" w:sz="4" w:space="0" w:color="auto"/>
            </w:tcBorders>
            <w:vAlign w:val="center"/>
          </w:tcPr>
          <w:p w14:paraId="7193521B"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46</w:t>
            </w:r>
          </w:p>
        </w:tc>
        <w:tc>
          <w:tcPr>
            <w:tcW w:w="856" w:type="pct"/>
            <w:tcBorders>
              <w:top w:val="single" w:sz="4" w:space="0" w:color="auto"/>
              <w:left w:val="single" w:sz="4" w:space="0" w:color="auto"/>
              <w:bottom w:val="single" w:sz="4" w:space="0" w:color="auto"/>
              <w:right w:val="single" w:sz="4" w:space="0" w:color="auto"/>
            </w:tcBorders>
            <w:hideMark/>
          </w:tcPr>
          <w:p w14:paraId="3BC1BFD5"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Mirtingumo nuo cerebrovaskulinių ligų rodiklis (I60-I69) 100 000 gyv.</w:t>
            </w:r>
          </w:p>
        </w:tc>
        <w:tc>
          <w:tcPr>
            <w:tcW w:w="636" w:type="pct"/>
            <w:tcBorders>
              <w:top w:val="single" w:sz="4" w:space="0" w:color="auto"/>
              <w:left w:val="single" w:sz="4" w:space="0" w:color="auto"/>
              <w:bottom w:val="single" w:sz="4" w:space="0" w:color="auto"/>
              <w:right w:val="single" w:sz="4" w:space="0" w:color="auto"/>
            </w:tcBorders>
            <w:vAlign w:val="center"/>
          </w:tcPr>
          <w:p w14:paraId="12E9291F" w14:textId="4608B8B3" w:rsidR="00387792" w:rsidRPr="002613B1" w:rsidRDefault="00E00E2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253,5</w:t>
            </w:r>
          </w:p>
        </w:tc>
        <w:tc>
          <w:tcPr>
            <w:tcW w:w="452" w:type="pct"/>
            <w:tcBorders>
              <w:top w:val="single" w:sz="4" w:space="0" w:color="auto"/>
              <w:left w:val="single" w:sz="4" w:space="0" w:color="auto"/>
              <w:bottom w:val="single" w:sz="4" w:space="0" w:color="auto"/>
              <w:right w:val="single" w:sz="4" w:space="0" w:color="auto"/>
            </w:tcBorders>
            <w:vAlign w:val="center"/>
          </w:tcPr>
          <w:p w14:paraId="15DB3C77" w14:textId="57A2870A" w:rsidR="00387792" w:rsidRPr="002613B1" w:rsidRDefault="00E00E2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176,1</w:t>
            </w:r>
          </w:p>
        </w:tc>
        <w:tc>
          <w:tcPr>
            <w:tcW w:w="479" w:type="pct"/>
            <w:tcBorders>
              <w:top w:val="single" w:sz="4" w:space="0" w:color="auto"/>
              <w:left w:val="single" w:sz="4" w:space="0" w:color="auto"/>
              <w:bottom w:val="single" w:sz="4" w:space="0" w:color="auto"/>
              <w:right w:val="single" w:sz="4" w:space="0" w:color="auto"/>
            </w:tcBorders>
            <w:vAlign w:val="center"/>
          </w:tcPr>
          <w:p w14:paraId="16AB6F89" w14:textId="11236693" w:rsidR="00387792" w:rsidRPr="002613B1" w:rsidRDefault="00E00E2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539" w:type="pct"/>
            <w:tcBorders>
              <w:top w:val="single" w:sz="4" w:space="0" w:color="auto"/>
              <w:left w:val="single" w:sz="4" w:space="0" w:color="auto"/>
              <w:bottom w:val="single" w:sz="4" w:space="0" w:color="auto"/>
              <w:right w:val="single" w:sz="4" w:space="0" w:color="auto"/>
            </w:tcBorders>
            <w:vAlign w:val="center"/>
          </w:tcPr>
          <w:p w14:paraId="49E28720" w14:textId="1622C403" w:rsidR="00387792" w:rsidRPr="002613B1" w:rsidRDefault="00E00E2D"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568,2</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1266C4D9" w14:textId="788F3B15"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609" w:type="pct"/>
            <w:tcBorders>
              <w:top w:val="single" w:sz="4" w:space="0" w:color="auto"/>
              <w:left w:val="single" w:sz="4" w:space="0" w:color="auto"/>
              <w:bottom w:val="single" w:sz="4" w:space="0" w:color="auto"/>
              <w:right w:val="single" w:sz="4" w:space="0" w:color="auto"/>
            </w:tcBorders>
            <w:shd w:val="clear" w:color="auto" w:fill="FF0000"/>
            <w:vAlign w:val="center"/>
          </w:tcPr>
          <w:p w14:paraId="0B9A73BB" w14:textId="18117174"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387792" w:rsidRPr="002613B1" w14:paraId="74D30741"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7335DD13"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4.4.4.</w:t>
            </w:r>
          </w:p>
        </w:tc>
        <w:tc>
          <w:tcPr>
            <w:tcW w:w="485" w:type="pct"/>
            <w:tcBorders>
              <w:top w:val="single" w:sz="4" w:space="0" w:color="auto"/>
              <w:left w:val="single" w:sz="4" w:space="0" w:color="auto"/>
              <w:bottom w:val="single" w:sz="4" w:space="0" w:color="auto"/>
              <w:right w:val="single" w:sz="4" w:space="0" w:color="auto"/>
            </w:tcBorders>
            <w:vAlign w:val="center"/>
          </w:tcPr>
          <w:p w14:paraId="746F1537"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47</w:t>
            </w:r>
          </w:p>
        </w:tc>
        <w:tc>
          <w:tcPr>
            <w:tcW w:w="856" w:type="pct"/>
            <w:tcBorders>
              <w:top w:val="single" w:sz="4" w:space="0" w:color="auto"/>
              <w:left w:val="single" w:sz="4" w:space="0" w:color="auto"/>
              <w:bottom w:val="single" w:sz="4" w:space="0" w:color="auto"/>
              <w:right w:val="single" w:sz="4" w:space="0" w:color="auto"/>
            </w:tcBorders>
            <w:hideMark/>
          </w:tcPr>
          <w:p w14:paraId="648DCDCC"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Sergamumas II tipo cukriniu diabetu (E11) 10 000 gyv.</w:t>
            </w:r>
          </w:p>
        </w:tc>
        <w:tc>
          <w:tcPr>
            <w:tcW w:w="636" w:type="pct"/>
            <w:tcBorders>
              <w:top w:val="single" w:sz="4" w:space="0" w:color="auto"/>
              <w:left w:val="single" w:sz="4" w:space="0" w:color="auto"/>
              <w:bottom w:val="single" w:sz="4" w:space="0" w:color="auto"/>
              <w:right w:val="single" w:sz="4" w:space="0" w:color="auto"/>
            </w:tcBorders>
            <w:vAlign w:val="center"/>
          </w:tcPr>
          <w:p w14:paraId="2F1CFDD3" w14:textId="593AA580" w:rsidR="00387792" w:rsidRPr="002613B1" w:rsidRDefault="00B3647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50,7</w:t>
            </w:r>
          </w:p>
        </w:tc>
        <w:tc>
          <w:tcPr>
            <w:tcW w:w="452" w:type="pct"/>
            <w:tcBorders>
              <w:top w:val="single" w:sz="4" w:space="0" w:color="auto"/>
              <w:left w:val="single" w:sz="4" w:space="0" w:color="auto"/>
              <w:bottom w:val="single" w:sz="4" w:space="0" w:color="auto"/>
              <w:right w:val="single" w:sz="4" w:space="0" w:color="auto"/>
            </w:tcBorders>
            <w:vAlign w:val="center"/>
          </w:tcPr>
          <w:p w14:paraId="06426504" w14:textId="39EBFFEF" w:rsidR="00387792" w:rsidRPr="002613B1" w:rsidRDefault="00B3647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479" w:type="pct"/>
            <w:tcBorders>
              <w:top w:val="single" w:sz="4" w:space="0" w:color="auto"/>
              <w:left w:val="single" w:sz="4" w:space="0" w:color="auto"/>
              <w:bottom w:val="single" w:sz="4" w:space="0" w:color="auto"/>
              <w:right w:val="single" w:sz="4" w:space="0" w:color="auto"/>
            </w:tcBorders>
            <w:vAlign w:val="center"/>
          </w:tcPr>
          <w:p w14:paraId="3C2A0A5E" w14:textId="2DC644E6" w:rsidR="00387792" w:rsidRPr="002613B1" w:rsidRDefault="00B3647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539" w:type="pct"/>
            <w:tcBorders>
              <w:top w:val="single" w:sz="4" w:space="0" w:color="auto"/>
              <w:left w:val="single" w:sz="4" w:space="0" w:color="auto"/>
              <w:bottom w:val="single" w:sz="4" w:space="0" w:color="auto"/>
              <w:right w:val="single" w:sz="4" w:space="0" w:color="auto"/>
            </w:tcBorders>
            <w:vAlign w:val="center"/>
          </w:tcPr>
          <w:p w14:paraId="33DC8FAA" w14:textId="2A4DF390" w:rsidR="00387792" w:rsidRPr="002613B1" w:rsidRDefault="00B36473"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106,8</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2F804C98" w14:textId="29DA8F37"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80722E8" w14:textId="01C4B3C6"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0,78</w:t>
            </w:r>
          </w:p>
        </w:tc>
      </w:tr>
      <w:tr w:rsidR="00387792" w:rsidRPr="002613B1" w14:paraId="3B02FAB3" w14:textId="77777777" w:rsidTr="00E62B1E">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5ECA34CF"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lastRenderedPageBreak/>
              <w:t>4.4.5.</w:t>
            </w:r>
          </w:p>
        </w:tc>
        <w:tc>
          <w:tcPr>
            <w:tcW w:w="485" w:type="pct"/>
            <w:tcBorders>
              <w:top w:val="single" w:sz="4" w:space="0" w:color="auto"/>
              <w:left w:val="single" w:sz="4" w:space="0" w:color="auto"/>
              <w:bottom w:val="single" w:sz="4" w:space="0" w:color="auto"/>
              <w:right w:val="single" w:sz="4" w:space="0" w:color="auto"/>
            </w:tcBorders>
            <w:vAlign w:val="center"/>
          </w:tcPr>
          <w:p w14:paraId="0E58CE22"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48</w:t>
            </w:r>
          </w:p>
        </w:tc>
        <w:tc>
          <w:tcPr>
            <w:tcW w:w="856" w:type="pct"/>
            <w:tcBorders>
              <w:top w:val="single" w:sz="4" w:space="0" w:color="auto"/>
              <w:left w:val="single" w:sz="4" w:space="0" w:color="auto"/>
              <w:bottom w:val="single" w:sz="4" w:space="0" w:color="auto"/>
              <w:right w:val="single" w:sz="4" w:space="0" w:color="auto"/>
            </w:tcBorders>
            <w:hideMark/>
          </w:tcPr>
          <w:p w14:paraId="7FE89529"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 xml:space="preserve">Tikslinės populiacijos dalis (proc.), dalyvavusi atrankinės mamografinės patikros dėl krūties vėžio prevencinėje programoje.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18AF498C" w14:textId="745CED54" w:rsidR="00387792" w:rsidRPr="002613B1" w:rsidRDefault="00A63C7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17A538E2" w14:textId="2C0993FF" w:rsidR="00387792" w:rsidRPr="002613B1" w:rsidRDefault="00A63C7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3883F258" w14:textId="067F6772" w:rsidR="00387792" w:rsidRPr="002613B1" w:rsidRDefault="00A63C7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38F4F54F" w14:textId="60B030AB" w:rsidR="00387792" w:rsidRPr="002613B1" w:rsidRDefault="00A63C71"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64,1</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28739B49" w14:textId="29D77016"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76191336" w14:textId="69D110DF"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387792" w:rsidRPr="002613B1" w14:paraId="0E52E55E"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7C587712"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4.4.6.</w:t>
            </w:r>
          </w:p>
        </w:tc>
        <w:tc>
          <w:tcPr>
            <w:tcW w:w="485" w:type="pct"/>
            <w:tcBorders>
              <w:top w:val="single" w:sz="4" w:space="0" w:color="auto"/>
              <w:left w:val="single" w:sz="4" w:space="0" w:color="auto"/>
              <w:bottom w:val="single" w:sz="4" w:space="0" w:color="auto"/>
              <w:right w:val="single" w:sz="4" w:space="0" w:color="auto"/>
            </w:tcBorders>
            <w:vAlign w:val="center"/>
          </w:tcPr>
          <w:p w14:paraId="68DCE9C5"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49</w:t>
            </w:r>
          </w:p>
        </w:tc>
        <w:tc>
          <w:tcPr>
            <w:tcW w:w="856" w:type="pct"/>
            <w:tcBorders>
              <w:top w:val="single" w:sz="4" w:space="0" w:color="auto"/>
              <w:left w:val="single" w:sz="4" w:space="0" w:color="auto"/>
              <w:bottom w:val="single" w:sz="4" w:space="0" w:color="auto"/>
              <w:right w:val="single" w:sz="4" w:space="0" w:color="auto"/>
            </w:tcBorders>
            <w:hideMark/>
          </w:tcPr>
          <w:p w14:paraId="7E010AB2"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Tikslinės populiacijos dalis (proc.), dalyvavusi gimdos kaklelio piktybinių navikų prevencinėje programoje</w:t>
            </w:r>
          </w:p>
        </w:tc>
        <w:tc>
          <w:tcPr>
            <w:tcW w:w="636" w:type="pct"/>
            <w:tcBorders>
              <w:top w:val="single" w:sz="4" w:space="0" w:color="auto"/>
              <w:left w:val="single" w:sz="4" w:space="0" w:color="auto"/>
              <w:bottom w:val="single" w:sz="4" w:space="0" w:color="auto"/>
              <w:right w:val="single" w:sz="4" w:space="0" w:color="auto"/>
            </w:tcBorders>
            <w:vAlign w:val="center"/>
          </w:tcPr>
          <w:p w14:paraId="09045098" w14:textId="3B667678" w:rsidR="00387792" w:rsidRPr="002613B1" w:rsidRDefault="00222B7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452" w:type="pct"/>
            <w:tcBorders>
              <w:top w:val="single" w:sz="4" w:space="0" w:color="auto"/>
              <w:left w:val="single" w:sz="4" w:space="0" w:color="auto"/>
              <w:bottom w:val="single" w:sz="4" w:space="0" w:color="auto"/>
              <w:right w:val="single" w:sz="4" w:space="0" w:color="auto"/>
            </w:tcBorders>
            <w:vAlign w:val="center"/>
          </w:tcPr>
          <w:p w14:paraId="05948980" w14:textId="64DBB814" w:rsidR="00387792" w:rsidRPr="002613B1" w:rsidRDefault="00222B7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56,4</w:t>
            </w:r>
          </w:p>
        </w:tc>
        <w:tc>
          <w:tcPr>
            <w:tcW w:w="479" w:type="pct"/>
            <w:tcBorders>
              <w:top w:val="single" w:sz="4" w:space="0" w:color="auto"/>
              <w:left w:val="single" w:sz="4" w:space="0" w:color="auto"/>
              <w:bottom w:val="single" w:sz="4" w:space="0" w:color="auto"/>
              <w:right w:val="single" w:sz="4" w:space="0" w:color="auto"/>
            </w:tcBorders>
            <w:vAlign w:val="center"/>
          </w:tcPr>
          <w:p w14:paraId="2E6BA268" w14:textId="5C31B2FA" w:rsidR="00387792" w:rsidRPr="002613B1" w:rsidRDefault="00222B7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539" w:type="pct"/>
            <w:tcBorders>
              <w:top w:val="single" w:sz="4" w:space="0" w:color="auto"/>
              <w:left w:val="single" w:sz="4" w:space="0" w:color="auto"/>
              <w:bottom w:val="single" w:sz="4" w:space="0" w:color="auto"/>
              <w:right w:val="single" w:sz="4" w:space="0" w:color="auto"/>
            </w:tcBorders>
            <w:vAlign w:val="center"/>
          </w:tcPr>
          <w:p w14:paraId="72423E61" w14:textId="79AC073E" w:rsidR="00387792" w:rsidRPr="002613B1" w:rsidRDefault="00222B7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65,8</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725FFDD4" w14:textId="00B7CBB7"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6799B21D" w14:textId="392068D0"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0,97</w:t>
            </w:r>
          </w:p>
        </w:tc>
      </w:tr>
      <w:tr w:rsidR="00387792" w:rsidRPr="002613B1" w14:paraId="35F3E7F0" w14:textId="77777777" w:rsidTr="00387792">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1D361108"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4.4.7.</w:t>
            </w:r>
          </w:p>
        </w:tc>
        <w:tc>
          <w:tcPr>
            <w:tcW w:w="485" w:type="pct"/>
            <w:tcBorders>
              <w:top w:val="single" w:sz="4" w:space="0" w:color="auto"/>
              <w:left w:val="single" w:sz="4" w:space="0" w:color="auto"/>
              <w:bottom w:val="single" w:sz="4" w:space="0" w:color="auto"/>
              <w:right w:val="single" w:sz="4" w:space="0" w:color="auto"/>
            </w:tcBorders>
            <w:vAlign w:val="center"/>
          </w:tcPr>
          <w:p w14:paraId="3E381721"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50</w:t>
            </w:r>
          </w:p>
        </w:tc>
        <w:tc>
          <w:tcPr>
            <w:tcW w:w="856" w:type="pct"/>
            <w:tcBorders>
              <w:top w:val="single" w:sz="4" w:space="0" w:color="auto"/>
              <w:left w:val="single" w:sz="4" w:space="0" w:color="auto"/>
              <w:bottom w:val="single" w:sz="4" w:space="0" w:color="auto"/>
              <w:right w:val="single" w:sz="4" w:space="0" w:color="auto"/>
            </w:tcBorders>
            <w:hideMark/>
          </w:tcPr>
          <w:p w14:paraId="08DC21D0"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Tikslinės populiacijos dalis (proc.), dalyvavusi storosios žarnos vėžio ankstyvosios diagnostikos prevencinėje programoje</w:t>
            </w:r>
          </w:p>
        </w:tc>
        <w:tc>
          <w:tcPr>
            <w:tcW w:w="636" w:type="pct"/>
            <w:tcBorders>
              <w:top w:val="single" w:sz="4" w:space="0" w:color="auto"/>
              <w:left w:val="single" w:sz="4" w:space="0" w:color="auto"/>
              <w:bottom w:val="single" w:sz="4" w:space="0" w:color="auto"/>
              <w:right w:val="single" w:sz="4" w:space="0" w:color="auto"/>
            </w:tcBorders>
            <w:vAlign w:val="center"/>
          </w:tcPr>
          <w:p w14:paraId="0009CD5B" w14:textId="5FBA008B" w:rsidR="00387792" w:rsidRPr="002613B1" w:rsidRDefault="002B563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58,3</w:t>
            </w:r>
          </w:p>
        </w:tc>
        <w:tc>
          <w:tcPr>
            <w:tcW w:w="452" w:type="pct"/>
            <w:tcBorders>
              <w:top w:val="single" w:sz="4" w:space="0" w:color="auto"/>
              <w:left w:val="single" w:sz="4" w:space="0" w:color="auto"/>
              <w:bottom w:val="single" w:sz="4" w:space="0" w:color="auto"/>
              <w:right w:val="single" w:sz="4" w:space="0" w:color="auto"/>
            </w:tcBorders>
            <w:vAlign w:val="center"/>
          </w:tcPr>
          <w:p w14:paraId="1317D6A8" w14:textId="7DB3B620" w:rsidR="00387792" w:rsidRPr="002613B1" w:rsidRDefault="002B563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56,3</w:t>
            </w:r>
          </w:p>
        </w:tc>
        <w:tc>
          <w:tcPr>
            <w:tcW w:w="479" w:type="pct"/>
            <w:tcBorders>
              <w:top w:val="single" w:sz="4" w:space="0" w:color="auto"/>
              <w:left w:val="single" w:sz="4" w:space="0" w:color="auto"/>
              <w:bottom w:val="single" w:sz="4" w:space="0" w:color="auto"/>
              <w:right w:val="single" w:sz="4" w:space="0" w:color="auto"/>
            </w:tcBorders>
            <w:vAlign w:val="center"/>
          </w:tcPr>
          <w:p w14:paraId="1492A029" w14:textId="725EDD76" w:rsidR="00387792" w:rsidRPr="002613B1" w:rsidRDefault="002B563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539" w:type="pct"/>
            <w:tcBorders>
              <w:top w:val="single" w:sz="4" w:space="0" w:color="auto"/>
              <w:left w:val="single" w:sz="4" w:space="0" w:color="auto"/>
              <w:bottom w:val="single" w:sz="4" w:space="0" w:color="auto"/>
              <w:right w:val="single" w:sz="4" w:space="0" w:color="auto"/>
            </w:tcBorders>
            <w:vAlign w:val="center"/>
          </w:tcPr>
          <w:p w14:paraId="5816FDB5" w14:textId="3C62F12D" w:rsidR="00387792" w:rsidRPr="002613B1" w:rsidRDefault="002B563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69,4</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050FF4F9" w14:textId="260ECDF3"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5035AB27" w14:textId="621D3992"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0,88</w:t>
            </w:r>
          </w:p>
        </w:tc>
      </w:tr>
      <w:tr w:rsidR="00387792" w:rsidRPr="002613B1" w14:paraId="3A46FD18" w14:textId="77777777" w:rsidTr="00E62B1E">
        <w:trPr>
          <w:trHeight w:val="558"/>
          <w:jc w:val="center"/>
        </w:trPr>
        <w:tc>
          <w:tcPr>
            <w:tcW w:w="334" w:type="pct"/>
            <w:tcBorders>
              <w:top w:val="single" w:sz="4" w:space="0" w:color="auto"/>
              <w:left w:val="single" w:sz="4" w:space="0" w:color="auto"/>
              <w:bottom w:val="single" w:sz="4" w:space="0" w:color="auto"/>
              <w:right w:val="single" w:sz="4" w:space="0" w:color="auto"/>
            </w:tcBorders>
            <w:vAlign w:val="center"/>
          </w:tcPr>
          <w:p w14:paraId="6915A3D3"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4.4.8.</w:t>
            </w:r>
          </w:p>
        </w:tc>
        <w:tc>
          <w:tcPr>
            <w:tcW w:w="485" w:type="pct"/>
            <w:tcBorders>
              <w:top w:val="single" w:sz="4" w:space="0" w:color="auto"/>
              <w:left w:val="single" w:sz="4" w:space="0" w:color="auto"/>
              <w:bottom w:val="single" w:sz="4" w:space="0" w:color="auto"/>
              <w:right w:val="single" w:sz="4" w:space="0" w:color="auto"/>
            </w:tcBorders>
            <w:vAlign w:val="center"/>
          </w:tcPr>
          <w:p w14:paraId="7E3AB3FC" w14:textId="77777777" w:rsidR="00387792" w:rsidRPr="002613B1" w:rsidRDefault="00387792" w:rsidP="00387792">
            <w:pPr>
              <w:spacing w:after="0"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51</w:t>
            </w:r>
          </w:p>
        </w:tc>
        <w:tc>
          <w:tcPr>
            <w:tcW w:w="856" w:type="pct"/>
            <w:tcBorders>
              <w:top w:val="single" w:sz="4" w:space="0" w:color="auto"/>
              <w:left w:val="single" w:sz="4" w:space="0" w:color="auto"/>
              <w:bottom w:val="single" w:sz="4" w:space="0" w:color="auto"/>
              <w:right w:val="single" w:sz="4" w:space="0" w:color="auto"/>
            </w:tcBorders>
            <w:hideMark/>
          </w:tcPr>
          <w:p w14:paraId="2D17BEB0" w14:textId="77777777" w:rsidR="00387792" w:rsidRPr="002613B1" w:rsidRDefault="00387792" w:rsidP="00387792">
            <w:pPr>
              <w:spacing w:after="0" w:line="360" w:lineRule="auto"/>
              <w:rPr>
                <w:rFonts w:ascii="Times New Roman" w:hAnsi="Times New Roman" w:cs="Times New Roman"/>
                <w:bCs/>
                <w:noProof/>
                <w:sz w:val="24"/>
                <w:szCs w:val="24"/>
              </w:rPr>
            </w:pPr>
            <w:r w:rsidRPr="002613B1">
              <w:rPr>
                <w:rFonts w:ascii="Times New Roman" w:hAnsi="Times New Roman" w:cs="Times New Roman"/>
                <w:bCs/>
                <w:noProof/>
                <w:sz w:val="24"/>
                <w:szCs w:val="24"/>
              </w:rPr>
              <w:t xml:space="preserve">Tikslinės populiacijos dalis (proc.), dalyvavusi širdies ir kraujagyslių ligų didelės rizikos </w:t>
            </w:r>
            <w:r w:rsidRPr="002613B1">
              <w:rPr>
                <w:rFonts w:ascii="Times New Roman" w:hAnsi="Times New Roman" w:cs="Times New Roman"/>
                <w:bCs/>
                <w:noProof/>
                <w:sz w:val="24"/>
                <w:szCs w:val="24"/>
              </w:rPr>
              <w:lastRenderedPageBreak/>
              <w:t>grupės prevencinėje programoje</w:t>
            </w:r>
          </w:p>
        </w:tc>
        <w:tc>
          <w:tcPr>
            <w:tcW w:w="636" w:type="pct"/>
            <w:tcBorders>
              <w:top w:val="single" w:sz="4" w:space="0" w:color="auto"/>
              <w:left w:val="single" w:sz="4" w:space="0" w:color="auto"/>
              <w:bottom w:val="single" w:sz="4" w:space="0" w:color="auto"/>
              <w:right w:val="single" w:sz="4" w:space="0" w:color="auto"/>
            </w:tcBorders>
            <w:vAlign w:val="center"/>
          </w:tcPr>
          <w:p w14:paraId="02FB2E66" w14:textId="3ACB282F" w:rsidR="00387792" w:rsidRPr="002613B1" w:rsidRDefault="002B563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53,6</w:t>
            </w:r>
          </w:p>
        </w:tc>
        <w:tc>
          <w:tcPr>
            <w:tcW w:w="452" w:type="pct"/>
            <w:tcBorders>
              <w:top w:val="single" w:sz="4" w:space="0" w:color="auto"/>
              <w:left w:val="single" w:sz="4" w:space="0" w:color="auto"/>
              <w:bottom w:val="single" w:sz="4" w:space="0" w:color="auto"/>
              <w:right w:val="single" w:sz="4" w:space="0" w:color="auto"/>
            </w:tcBorders>
            <w:vAlign w:val="center"/>
          </w:tcPr>
          <w:p w14:paraId="792FA4F7" w14:textId="1ED16EF0" w:rsidR="00387792" w:rsidRPr="002613B1" w:rsidRDefault="002B563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48,2</w:t>
            </w:r>
          </w:p>
        </w:tc>
        <w:tc>
          <w:tcPr>
            <w:tcW w:w="479" w:type="pct"/>
            <w:tcBorders>
              <w:top w:val="single" w:sz="4" w:space="0" w:color="auto"/>
              <w:left w:val="single" w:sz="4" w:space="0" w:color="auto"/>
              <w:bottom w:val="single" w:sz="4" w:space="0" w:color="auto"/>
              <w:right w:val="single" w:sz="4" w:space="0" w:color="auto"/>
            </w:tcBorders>
            <w:vAlign w:val="center"/>
          </w:tcPr>
          <w:p w14:paraId="33D8947D" w14:textId="6399BB30" w:rsidR="00387792" w:rsidRPr="002613B1" w:rsidRDefault="002B563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28,2</w:t>
            </w:r>
          </w:p>
        </w:tc>
        <w:tc>
          <w:tcPr>
            <w:tcW w:w="539" w:type="pct"/>
            <w:tcBorders>
              <w:top w:val="single" w:sz="4" w:space="0" w:color="auto"/>
              <w:left w:val="single" w:sz="4" w:space="0" w:color="auto"/>
              <w:bottom w:val="single" w:sz="4" w:space="0" w:color="auto"/>
              <w:right w:val="single" w:sz="4" w:space="0" w:color="auto"/>
            </w:tcBorders>
            <w:vAlign w:val="center"/>
          </w:tcPr>
          <w:p w14:paraId="16C55A73" w14:textId="1BAEFDA7" w:rsidR="00387792" w:rsidRPr="002613B1" w:rsidRDefault="002B5638"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63,2</w:t>
            </w:r>
          </w:p>
        </w:tc>
        <w:tc>
          <w:tcPr>
            <w:tcW w:w="609" w:type="pct"/>
            <w:tcBorders>
              <w:top w:val="single" w:sz="4" w:space="0" w:color="auto"/>
              <w:left w:val="single" w:sz="4" w:space="0" w:color="auto"/>
              <w:bottom w:val="single" w:sz="4" w:space="0" w:color="auto"/>
              <w:right w:val="single" w:sz="4" w:space="0" w:color="auto"/>
            </w:tcBorders>
            <w:shd w:val="clear" w:color="auto" w:fill="92D050"/>
            <w:vAlign w:val="center"/>
          </w:tcPr>
          <w:p w14:paraId="2C2BBBDB" w14:textId="20FFAC09" w:rsidR="00387792" w:rsidRPr="002613B1" w:rsidRDefault="00E62B1E"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14:paraId="24D27E60" w14:textId="44A4F76C" w:rsidR="00387792" w:rsidRPr="002613B1" w:rsidRDefault="0096077B" w:rsidP="00387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0,96</w:t>
            </w:r>
          </w:p>
        </w:tc>
      </w:tr>
    </w:tbl>
    <w:p w14:paraId="0F251745" w14:textId="54895827" w:rsidR="002613B1" w:rsidRPr="002613B1" w:rsidRDefault="002613B1" w:rsidP="00582A59">
      <w:pPr>
        <w:spacing w:after="0" w:line="360" w:lineRule="auto"/>
        <w:jc w:val="both"/>
        <w:rPr>
          <w:rFonts w:ascii="Times New Roman" w:hAnsi="Times New Roman" w:cs="Times New Roman"/>
          <w:sz w:val="24"/>
          <w:szCs w:val="24"/>
        </w:rPr>
      </w:pPr>
    </w:p>
    <w:p w14:paraId="3407A0B8" w14:textId="77777777" w:rsidR="002613B1" w:rsidRPr="002613B1" w:rsidRDefault="002613B1">
      <w:pPr>
        <w:rPr>
          <w:rFonts w:ascii="Times New Roman" w:hAnsi="Times New Roman" w:cs="Times New Roman"/>
          <w:sz w:val="24"/>
          <w:szCs w:val="24"/>
        </w:rPr>
      </w:pPr>
      <w:r w:rsidRPr="002613B1">
        <w:rPr>
          <w:rFonts w:ascii="Times New Roman" w:hAnsi="Times New Roman" w:cs="Times New Roman"/>
          <w:sz w:val="24"/>
          <w:szCs w:val="24"/>
        </w:rPr>
        <w:br w:type="page"/>
      </w:r>
    </w:p>
    <w:p w14:paraId="6018A0AB" w14:textId="77777777" w:rsidR="002613B1" w:rsidRPr="00E577D3" w:rsidRDefault="002613B1" w:rsidP="00E577D3">
      <w:pPr>
        <w:pStyle w:val="Antrat2"/>
        <w:jc w:val="center"/>
        <w:rPr>
          <w:rFonts w:ascii="Times New Roman" w:hAnsi="Times New Roman" w:cs="Times New Roman"/>
          <w:b/>
          <w:bCs/>
          <w:sz w:val="28"/>
          <w:szCs w:val="28"/>
        </w:rPr>
      </w:pPr>
      <w:bookmarkStart w:id="7" w:name="_Toc36508324"/>
      <w:r w:rsidRPr="00E577D3">
        <w:rPr>
          <w:rFonts w:ascii="Times New Roman" w:hAnsi="Times New Roman" w:cs="Times New Roman"/>
          <w:b/>
          <w:bCs/>
          <w:color w:val="auto"/>
          <w:sz w:val="28"/>
          <w:szCs w:val="28"/>
        </w:rPr>
        <w:lastRenderedPageBreak/>
        <w:t>PAGRINDINIAI DEMOGRAFINIAI RODIKLIAI</w:t>
      </w:r>
      <w:bookmarkEnd w:id="7"/>
    </w:p>
    <w:p w14:paraId="2BD89FE2" w14:textId="069D4927" w:rsidR="002613B1" w:rsidRPr="002613B1" w:rsidRDefault="002613B1" w:rsidP="002613B1">
      <w:pPr>
        <w:keepNext/>
        <w:keepLines/>
        <w:spacing w:before="240" w:after="0" w:line="360" w:lineRule="auto"/>
        <w:jc w:val="center"/>
        <w:outlineLvl w:val="0"/>
        <w:rPr>
          <w:rFonts w:ascii="Times New Roman" w:eastAsia="Calibri" w:hAnsi="Times New Roman" w:cs="Times New Roman"/>
          <w:kern w:val="2"/>
          <w:sz w:val="24"/>
          <w:szCs w:val="24"/>
          <w:lang w:eastAsia="lt-LT"/>
        </w:rPr>
      </w:pPr>
      <w:bookmarkStart w:id="8" w:name="_Toc36508325"/>
      <w:r w:rsidRPr="002613B1">
        <w:rPr>
          <w:rFonts w:ascii="Times New Roman" w:eastAsia="Calibri" w:hAnsi="Times New Roman" w:cs="Times New Roman"/>
          <w:kern w:val="2"/>
          <w:sz w:val="24"/>
          <w:szCs w:val="24"/>
          <w:lang w:eastAsia="lt-LT"/>
        </w:rPr>
        <w:t>Higienos instituto duomeni</w:t>
      </w:r>
      <w:r w:rsidR="003117D4">
        <w:rPr>
          <w:rFonts w:ascii="Times New Roman" w:eastAsia="Calibri" w:hAnsi="Times New Roman" w:cs="Times New Roman"/>
          <w:kern w:val="2"/>
          <w:sz w:val="24"/>
          <w:szCs w:val="24"/>
          <w:lang w:eastAsia="lt-LT"/>
        </w:rPr>
        <w:t>mis, Rokiškio savivaldybėje 2019</w:t>
      </w:r>
      <w:r w:rsidRPr="002613B1">
        <w:rPr>
          <w:rFonts w:ascii="Times New Roman" w:eastAsia="Calibri" w:hAnsi="Times New Roman" w:cs="Times New Roman"/>
          <w:kern w:val="2"/>
          <w:sz w:val="24"/>
          <w:szCs w:val="24"/>
          <w:lang w:eastAsia="lt-LT"/>
        </w:rPr>
        <w:t xml:space="preserve"> m. gyveno </w:t>
      </w:r>
      <w:r w:rsidR="003117D4">
        <w:rPr>
          <w:rFonts w:ascii="Times New Roman" w:eastAsia="Calibri" w:hAnsi="Times New Roman" w:cs="Times New Roman"/>
          <w:kern w:val="2"/>
          <w:sz w:val="24"/>
          <w:szCs w:val="24"/>
          <w:lang w:eastAsia="lt-LT"/>
        </w:rPr>
        <w:t>28750 žmonės, 2018m.- 29154, 2017 m. – 30005, o 2016 m. 30912, 2015m.- 31748. Nuo 2015 m. iki 2019</w:t>
      </w:r>
      <w:r w:rsidRPr="002613B1">
        <w:rPr>
          <w:rFonts w:ascii="Times New Roman" w:eastAsia="Calibri" w:hAnsi="Times New Roman" w:cs="Times New Roman"/>
          <w:kern w:val="2"/>
          <w:sz w:val="24"/>
          <w:szCs w:val="24"/>
          <w:lang w:eastAsia="lt-LT"/>
        </w:rPr>
        <w:t xml:space="preserve"> m. gyventojų skaičius Roki</w:t>
      </w:r>
      <w:r w:rsidR="003117D4">
        <w:rPr>
          <w:rFonts w:ascii="Times New Roman" w:eastAsia="Calibri" w:hAnsi="Times New Roman" w:cs="Times New Roman"/>
          <w:kern w:val="2"/>
          <w:sz w:val="24"/>
          <w:szCs w:val="24"/>
          <w:lang w:eastAsia="lt-LT"/>
        </w:rPr>
        <w:t>škio savivaldybėje sumažėjo 2998</w:t>
      </w:r>
      <w:r w:rsidRPr="002613B1">
        <w:rPr>
          <w:rFonts w:ascii="Times New Roman" w:eastAsia="Calibri" w:hAnsi="Times New Roman" w:cs="Times New Roman"/>
          <w:kern w:val="2"/>
          <w:sz w:val="24"/>
          <w:szCs w:val="24"/>
          <w:lang w:eastAsia="lt-LT"/>
        </w:rPr>
        <w:t>, o tam įtakos galėjo turėti emigracija.</w:t>
      </w:r>
      <w:bookmarkEnd w:id="8"/>
    </w:p>
    <w:p w14:paraId="307A59D3" w14:textId="5E21E00B" w:rsidR="002613B1" w:rsidRPr="002613B1" w:rsidRDefault="00995000" w:rsidP="002613B1">
      <w:pPr>
        <w:keepNext/>
        <w:keepLines/>
        <w:spacing w:before="240" w:after="0" w:line="360" w:lineRule="auto"/>
        <w:jc w:val="center"/>
        <w:outlineLvl w:val="0"/>
        <w:rPr>
          <w:rFonts w:ascii="Times New Roman" w:eastAsiaTheme="majorEastAsia" w:hAnsi="Times New Roman" w:cs="Times New Roman"/>
          <w:b/>
          <w:color w:val="000000" w:themeColor="text1"/>
          <w:sz w:val="28"/>
          <w:szCs w:val="32"/>
        </w:rPr>
      </w:pPr>
      <w:r>
        <w:rPr>
          <w:noProof/>
          <w:lang w:eastAsia="lt-LT"/>
        </w:rPr>
        <w:drawing>
          <wp:inline distT="0" distB="0" distL="0" distR="0" wp14:anchorId="549CE18F" wp14:editId="2D3ECD62">
            <wp:extent cx="4876801" cy="3014662"/>
            <wp:effectExtent l="0" t="0" r="0" b="1460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D4BA62" w14:textId="26A7E415" w:rsidR="002613B1" w:rsidRPr="002613B1" w:rsidRDefault="002613B1" w:rsidP="002613B1">
      <w:pPr>
        <w:spacing w:line="360" w:lineRule="auto"/>
        <w:ind w:right="170"/>
        <w:jc w:val="center"/>
        <w:rPr>
          <w:rFonts w:ascii="Times New Roman" w:eastAsia="Calibri" w:hAnsi="Times New Roman" w:cs="Times New Roman"/>
          <w:b/>
          <w:i/>
          <w:noProof/>
          <w:kern w:val="2"/>
          <w:sz w:val="24"/>
          <w:lang w:eastAsia="lt-LT"/>
        </w:rPr>
      </w:pPr>
      <w:r w:rsidRPr="002613B1">
        <w:rPr>
          <w:rFonts w:ascii="Times New Roman" w:eastAsia="Calibri" w:hAnsi="Times New Roman" w:cs="Times New Roman"/>
          <w:b/>
          <w:i/>
          <w:noProof/>
          <w:kern w:val="2"/>
          <w:sz w:val="24"/>
          <w:lang w:eastAsia="lt-LT"/>
        </w:rPr>
        <w:t xml:space="preserve">1 pav. </w:t>
      </w:r>
      <w:r w:rsidRPr="002613B1">
        <w:rPr>
          <w:rFonts w:ascii="Times New Roman" w:eastAsia="Calibri" w:hAnsi="Times New Roman" w:cs="Times New Roman"/>
          <w:i/>
          <w:noProof/>
          <w:kern w:val="2"/>
          <w:sz w:val="24"/>
          <w:lang w:eastAsia="lt-LT"/>
        </w:rPr>
        <w:t>Nuolatinių Rokiškio savivaldybės gyventoj</w:t>
      </w:r>
      <w:r w:rsidR="003117D4">
        <w:rPr>
          <w:rFonts w:ascii="Times New Roman" w:eastAsia="Calibri" w:hAnsi="Times New Roman" w:cs="Times New Roman"/>
          <w:i/>
          <w:noProof/>
          <w:kern w:val="2"/>
          <w:sz w:val="24"/>
          <w:lang w:eastAsia="lt-LT"/>
        </w:rPr>
        <w:t>ų skaičiaus kaitos dinamika 2015–2019</w:t>
      </w:r>
      <w:r w:rsidRPr="002613B1">
        <w:rPr>
          <w:rFonts w:ascii="Times New Roman" w:eastAsia="Calibri" w:hAnsi="Times New Roman" w:cs="Times New Roman"/>
          <w:i/>
          <w:noProof/>
          <w:kern w:val="2"/>
          <w:sz w:val="24"/>
          <w:lang w:eastAsia="lt-LT"/>
        </w:rPr>
        <w:t xml:space="preserve"> m. (asmenys).</w:t>
      </w:r>
    </w:p>
    <w:p w14:paraId="677E70AF" w14:textId="2F0F8AE5" w:rsidR="002613B1" w:rsidRPr="002613B1" w:rsidRDefault="002613B1" w:rsidP="002613B1">
      <w:pPr>
        <w:spacing w:after="0" w:line="360" w:lineRule="auto"/>
        <w:ind w:right="170"/>
        <w:jc w:val="center"/>
        <w:rPr>
          <w:rFonts w:ascii="Times New Roman" w:hAnsi="Times New Roman" w:cs="Times New Roman"/>
          <w:b/>
          <w:bCs/>
          <w:i/>
          <w:sz w:val="24"/>
          <w:szCs w:val="24"/>
        </w:rPr>
      </w:pPr>
      <w:r w:rsidRPr="002613B1">
        <w:rPr>
          <w:rFonts w:ascii="Times New Roman" w:eastAsia="Calibri" w:hAnsi="Times New Roman" w:cs="Times New Roman"/>
          <w:b/>
          <w:noProof/>
          <w:kern w:val="2"/>
          <w:sz w:val="24"/>
          <w:szCs w:val="24"/>
          <w:lang w:eastAsia="lt-LT"/>
        </w:rPr>
        <w:t>2 LENTELĖ.</w:t>
      </w:r>
      <w:r w:rsidRPr="002613B1">
        <w:rPr>
          <w:rFonts w:ascii="Times New Roman" w:eastAsia="Calibri" w:hAnsi="Times New Roman" w:cs="Times New Roman"/>
          <w:b/>
          <w:i/>
          <w:noProof/>
          <w:kern w:val="2"/>
          <w:sz w:val="24"/>
          <w:szCs w:val="24"/>
          <w:lang w:eastAsia="lt-LT"/>
        </w:rPr>
        <w:t xml:space="preserve"> </w:t>
      </w:r>
      <w:r w:rsidR="00973831">
        <w:rPr>
          <w:rFonts w:ascii="Times New Roman" w:eastAsia="Calibri" w:hAnsi="Times New Roman" w:cs="Times New Roman"/>
          <w:i/>
          <w:noProof/>
          <w:kern w:val="2"/>
          <w:sz w:val="24"/>
          <w:szCs w:val="24"/>
          <w:lang w:eastAsia="lt-LT"/>
        </w:rPr>
        <w:t>2015-2019</w:t>
      </w:r>
      <w:r w:rsidRPr="002613B1">
        <w:rPr>
          <w:rFonts w:ascii="Times New Roman" w:eastAsia="Calibri" w:hAnsi="Times New Roman" w:cs="Times New Roman"/>
          <w:i/>
          <w:noProof/>
          <w:kern w:val="2"/>
          <w:sz w:val="24"/>
          <w:szCs w:val="24"/>
          <w:lang w:eastAsia="lt-LT"/>
        </w:rPr>
        <w:t xml:space="preserve"> m. Rokiškio rajono savivaldybės gyventojų skaičiaus pokytis per metus </w:t>
      </w:r>
      <w:r w:rsidRPr="002613B1">
        <w:rPr>
          <w:rFonts w:ascii="Times New Roman" w:eastAsia="Calibri" w:hAnsi="Times New Roman" w:cs="Times New Roman"/>
          <w:b/>
          <w:bCs/>
          <w:i/>
          <w:noProof/>
          <w:kern w:val="2"/>
          <w:sz w:val="24"/>
          <w:szCs w:val="24"/>
          <w:lang w:eastAsia="lt-LT"/>
        </w:rPr>
        <w:t>vienetais (</w:t>
      </w:r>
      <w:r w:rsidRPr="002613B1">
        <w:rPr>
          <w:rFonts w:ascii="Times New Roman" w:hAnsi="Times New Roman" w:cs="Times New Roman"/>
          <w:b/>
          <w:bCs/>
          <w:i/>
          <w:sz w:val="24"/>
          <w:szCs w:val="24"/>
        </w:rPr>
        <w:t>Šaltinis: Higienos institutas).</w:t>
      </w:r>
    </w:p>
    <w:tbl>
      <w:tblPr>
        <w:tblStyle w:val="Lentelstinklelis"/>
        <w:tblW w:w="0" w:type="auto"/>
        <w:tblLook w:val="04A0" w:firstRow="1" w:lastRow="0" w:firstColumn="1" w:lastColumn="0" w:noHBand="0" w:noVBand="1"/>
      </w:tblPr>
      <w:tblGrid>
        <w:gridCol w:w="1646"/>
        <w:gridCol w:w="1304"/>
        <w:gridCol w:w="1304"/>
        <w:gridCol w:w="1304"/>
        <w:gridCol w:w="1304"/>
        <w:gridCol w:w="1506"/>
        <w:gridCol w:w="1260"/>
      </w:tblGrid>
      <w:tr w:rsidR="002613B1" w:rsidRPr="002613B1" w14:paraId="406EE5BB" w14:textId="77777777" w:rsidTr="00387792">
        <w:tc>
          <w:tcPr>
            <w:tcW w:w="1999" w:type="dxa"/>
            <w:vMerge w:val="restart"/>
          </w:tcPr>
          <w:p w14:paraId="78B5CB5A" w14:textId="77777777" w:rsidR="002613B1" w:rsidRPr="002613B1" w:rsidRDefault="002613B1" w:rsidP="00387792">
            <w:pPr>
              <w:spacing w:line="360" w:lineRule="auto"/>
              <w:ind w:right="170"/>
              <w:jc w:val="center"/>
              <w:rPr>
                <w:rFonts w:ascii="Times New Roman" w:hAnsi="Times New Roman" w:cs="Times New Roman"/>
                <w:b/>
                <w:bCs/>
                <w:i/>
                <w:sz w:val="24"/>
                <w:szCs w:val="24"/>
              </w:rPr>
            </w:pPr>
            <w:r w:rsidRPr="002613B1">
              <w:rPr>
                <w:rFonts w:ascii="Times New Roman" w:hAnsi="Times New Roman" w:cs="Times New Roman"/>
                <w:b/>
                <w:sz w:val="24"/>
              </w:rPr>
              <w:t>Rokiškio rajono savivaldybė</w:t>
            </w:r>
          </w:p>
        </w:tc>
        <w:tc>
          <w:tcPr>
            <w:tcW w:w="1999" w:type="dxa"/>
          </w:tcPr>
          <w:p w14:paraId="71473D78" w14:textId="45ECEA14" w:rsidR="002613B1" w:rsidRPr="002613B1" w:rsidRDefault="003117D4" w:rsidP="00387792">
            <w:pPr>
              <w:spacing w:after="160" w:line="360" w:lineRule="auto"/>
              <w:ind w:left="-112" w:right="-55"/>
              <w:jc w:val="center"/>
              <w:rPr>
                <w:rFonts w:ascii="Times New Roman" w:hAnsi="Times New Roman" w:cs="Times New Roman"/>
                <w:b/>
                <w:bCs/>
                <w:sz w:val="24"/>
                <w:szCs w:val="24"/>
              </w:rPr>
            </w:pPr>
            <w:r>
              <w:rPr>
                <w:rFonts w:ascii="Times New Roman" w:hAnsi="Times New Roman" w:cs="Times New Roman"/>
                <w:b/>
                <w:bCs/>
                <w:sz w:val="24"/>
                <w:szCs w:val="24"/>
              </w:rPr>
              <w:t>Gyventojų skaičius 2015</w:t>
            </w:r>
            <w:r w:rsidR="002613B1" w:rsidRPr="002613B1">
              <w:rPr>
                <w:rFonts w:ascii="Times New Roman" w:hAnsi="Times New Roman" w:cs="Times New Roman"/>
                <w:b/>
                <w:bCs/>
                <w:sz w:val="24"/>
                <w:szCs w:val="24"/>
              </w:rPr>
              <w:t>m.</w:t>
            </w:r>
          </w:p>
          <w:p w14:paraId="550E1582" w14:textId="77777777" w:rsidR="002613B1" w:rsidRPr="002613B1" w:rsidRDefault="002613B1" w:rsidP="00387792">
            <w:pPr>
              <w:spacing w:line="360" w:lineRule="auto"/>
              <w:ind w:right="170"/>
              <w:jc w:val="center"/>
              <w:rPr>
                <w:rFonts w:ascii="Times New Roman" w:hAnsi="Times New Roman" w:cs="Times New Roman"/>
                <w:b/>
                <w:bCs/>
                <w:i/>
                <w:sz w:val="24"/>
                <w:szCs w:val="24"/>
              </w:rPr>
            </w:pPr>
          </w:p>
        </w:tc>
        <w:tc>
          <w:tcPr>
            <w:tcW w:w="1999" w:type="dxa"/>
          </w:tcPr>
          <w:p w14:paraId="185C123E" w14:textId="2E27DF7E" w:rsidR="002613B1" w:rsidRPr="002613B1" w:rsidRDefault="003117D4" w:rsidP="00387792">
            <w:pPr>
              <w:spacing w:after="160" w:line="360" w:lineRule="auto"/>
              <w:ind w:left="-112" w:right="-55"/>
              <w:jc w:val="center"/>
              <w:rPr>
                <w:rFonts w:ascii="Times New Roman" w:hAnsi="Times New Roman" w:cs="Times New Roman"/>
                <w:b/>
                <w:bCs/>
                <w:sz w:val="24"/>
                <w:szCs w:val="24"/>
              </w:rPr>
            </w:pPr>
            <w:r>
              <w:rPr>
                <w:rFonts w:ascii="Times New Roman" w:hAnsi="Times New Roman" w:cs="Times New Roman"/>
                <w:b/>
                <w:bCs/>
                <w:sz w:val="24"/>
                <w:szCs w:val="24"/>
              </w:rPr>
              <w:t>Gyventojų skaičius 2016</w:t>
            </w:r>
            <w:r w:rsidR="002613B1" w:rsidRPr="002613B1">
              <w:rPr>
                <w:rFonts w:ascii="Times New Roman" w:hAnsi="Times New Roman" w:cs="Times New Roman"/>
                <w:b/>
                <w:bCs/>
                <w:sz w:val="24"/>
                <w:szCs w:val="24"/>
              </w:rPr>
              <w:t>m.</w:t>
            </w:r>
          </w:p>
          <w:p w14:paraId="1F348B39" w14:textId="77777777" w:rsidR="002613B1" w:rsidRPr="002613B1" w:rsidRDefault="002613B1" w:rsidP="00387792">
            <w:pPr>
              <w:spacing w:line="360" w:lineRule="auto"/>
              <w:ind w:right="170"/>
              <w:jc w:val="center"/>
              <w:rPr>
                <w:rFonts w:ascii="Times New Roman" w:hAnsi="Times New Roman" w:cs="Times New Roman"/>
                <w:b/>
                <w:bCs/>
                <w:i/>
                <w:sz w:val="24"/>
                <w:szCs w:val="24"/>
              </w:rPr>
            </w:pPr>
          </w:p>
        </w:tc>
        <w:tc>
          <w:tcPr>
            <w:tcW w:w="1999" w:type="dxa"/>
          </w:tcPr>
          <w:p w14:paraId="3DCDD41C" w14:textId="38198D52" w:rsidR="002613B1" w:rsidRPr="002613B1" w:rsidRDefault="003117D4" w:rsidP="00387792">
            <w:pPr>
              <w:spacing w:after="160" w:line="360" w:lineRule="auto"/>
              <w:ind w:left="-112" w:right="-55"/>
              <w:jc w:val="center"/>
              <w:rPr>
                <w:rFonts w:ascii="Times New Roman" w:hAnsi="Times New Roman" w:cs="Times New Roman"/>
                <w:b/>
                <w:bCs/>
                <w:sz w:val="24"/>
                <w:szCs w:val="24"/>
              </w:rPr>
            </w:pPr>
            <w:r>
              <w:rPr>
                <w:rFonts w:ascii="Times New Roman" w:hAnsi="Times New Roman" w:cs="Times New Roman"/>
                <w:b/>
                <w:bCs/>
                <w:sz w:val="24"/>
                <w:szCs w:val="24"/>
              </w:rPr>
              <w:t>Gyventojų skaičius 2017</w:t>
            </w:r>
            <w:r w:rsidR="002613B1" w:rsidRPr="002613B1">
              <w:rPr>
                <w:rFonts w:ascii="Times New Roman" w:hAnsi="Times New Roman" w:cs="Times New Roman"/>
                <w:b/>
                <w:bCs/>
                <w:sz w:val="24"/>
                <w:szCs w:val="24"/>
              </w:rPr>
              <w:t>m.</w:t>
            </w:r>
          </w:p>
          <w:p w14:paraId="1C4F1E2D" w14:textId="77777777" w:rsidR="002613B1" w:rsidRPr="002613B1" w:rsidRDefault="002613B1" w:rsidP="00387792">
            <w:pPr>
              <w:spacing w:line="360" w:lineRule="auto"/>
              <w:ind w:right="170"/>
              <w:jc w:val="center"/>
              <w:rPr>
                <w:rFonts w:ascii="Times New Roman" w:hAnsi="Times New Roman" w:cs="Times New Roman"/>
                <w:b/>
                <w:bCs/>
                <w:i/>
                <w:sz w:val="24"/>
                <w:szCs w:val="24"/>
              </w:rPr>
            </w:pPr>
          </w:p>
        </w:tc>
        <w:tc>
          <w:tcPr>
            <w:tcW w:w="1999" w:type="dxa"/>
          </w:tcPr>
          <w:p w14:paraId="22455C52" w14:textId="4B5C35C1" w:rsidR="002613B1" w:rsidRPr="002613B1" w:rsidRDefault="003117D4" w:rsidP="00387792">
            <w:pPr>
              <w:spacing w:after="160" w:line="360" w:lineRule="auto"/>
              <w:ind w:left="-112" w:right="-55"/>
              <w:jc w:val="center"/>
              <w:rPr>
                <w:rFonts w:ascii="Times New Roman" w:hAnsi="Times New Roman" w:cs="Times New Roman"/>
                <w:b/>
                <w:bCs/>
                <w:sz w:val="24"/>
                <w:szCs w:val="24"/>
              </w:rPr>
            </w:pPr>
            <w:r>
              <w:rPr>
                <w:rFonts w:ascii="Times New Roman" w:hAnsi="Times New Roman" w:cs="Times New Roman"/>
                <w:b/>
                <w:bCs/>
                <w:sz w:val="24"/>
                <w:szCs w:val="24"/>
              </w:rPr>
              <w:t>Gyventojų skaičius 2018</w:t>
            </w:r>
            <w:r w:rsidR="002613B1" w:rsidRPr="002613B1">
              <w:rPr>
                <w:rFonts w:ascii="Times New Roman" w:hAnsi="Times New Roman" w:cs="Times New Roman"/>
                <w:b/>
                <w:bCs/>
                <w:sz w:val="24"/>
                <w:szCs w:val="24"/>
              </w:rPr>
              <w:t>m.</w:t>
            </w:r>
          </w:p>
          <w:p w14:paraId="59F38390" w14:textId="77777777" w:rsidR="002613B1" w:rsidRPr="002613B1" w:rsidRDefault="002613B1" w:rsidP="00387792">
            <w:pPr>
              <w:spacing w:line="360" w:lineRule="auto"/>
              <w:ind w:right="170"/>
              <w:jc w:val="center"/>
              <w:rPr>
                <w:rFonts w:ascii="Times New Roman" w:hAnsi="Times New Roman" w:cs="Times New Roman"/>
                <w:b/>
                <w:bCs/>
                <w:i/>
                <w:sz w:val="24"/>
                <w:szCs w:val="24"/>
              </w:rPr>
            </w:pPr>
          </w:p>
        </w:tc>
        <w:tc>
          <w:tcPr>
            <w:tcW w:w="1999" w:type="dxa"/>
          </w:tcPr>
          <w:p w14:paraId="6E0B19FB" w14:textId="762B2FEC" w:rsidR="002613B1" w:rsidRPr="002613B1" w:rsidRDefault="003117D4" w:rsidP="00387792">
            <w:pPr>
              <w:spacing w:after="160" w:line="360" w:lineRule="auto"/>
              <w:ind w:left="-112" w:right="-55"/>
              <w:jc w:val="center"/>
              <w:rPr>
                <w:rFonts w:ascii="Times New Roman" w:hAnsi="Times New Roman" w:cs="Times New Roman"/>
                <w:b/>
                <w:bCs/>
                <w:sz w:val="24"/>
                <w:szCs w:val="24"/>
              </w:rPr>
            </w:pPr>
            <w:r>
              <w:rPr>
                <w:rFonts w:ascii="Times New Roman" w:hAnsi="Times New Roman" w:cs="Times New Roman"/>
                <w:b/>
                <w:bCs/>
                <w:sz w:val="24"/>
                <w:szCs w:val="24"/>
              </w:rPr>
              <w:t>Gyventojų skaičius 2019</w:t>
            </w:r>
            <w:r w:rsidR="002613B1" w:rsidRPr="002613B1">
              <w:rPr>
                <w:rFonts w:ascii="Times New Roman" w:hAnsi="Times New Roman" w:cs="Times New Roman"/>
                <w:b/>
                <w:bCs/>
                <w:sz w:val="24"/>
                <w:szCs w:val="24"/>
              </w:rPr>
              <w:t>m.</w:t>
            </w:r>
          </w:p>
          <w:p w14:paraId="3AF096E3" w14:textId="432D0751" w:rsidR="002613B1" w:rsidRPr="002613B1" w:rsidRDefault="003117D4" w:rsidP="003117D4">
            <w:pPr>
              <w:tabs>
                <w:tab w:val="left" w:pos="1035"/>
              </w:tabs>
              <w:spacing w:line="360" w:lineRule="auto"/>
              <w:ind w:right="170"/>
              <w:rPr>
                <w:rFonts w:ascii="Times New Roman" w:hAnsi="Times New Roman" w:cs="Times New Roman"/>
                <w:b/>
                <w:bCs/>
                <w:i/>
                <w:sz w:val="24"/>
                <w:szCs w:val="24"/>
              </w:rPr>
            </w:pPr>
            <w:r>
              <w:rPr>
                <w:rFonts w:ascii="Times New Roman" w:hAnsi="Times New Roman" w:cs="Times New Roman"/>
                <w:b/>
                <w:bCs/>
                <w:i/>
                <w:sz w:val="24"/>
                <w:szCs w:val="24"/>
              </w:rPr>
              <w:tab/>
            </w:r>
          </w:p>
        </w:tc>
        <w:tc>
          <w:tcPr>
            <w:tcW w:w="1999" w:type="dxa"/>
          </w:tcPr>
          <w:p w14:paraId="3AD9611A" w14:textId="59863D7C" w:rsidR="002613B1" w:rsidRPr="002613B1" w:rsidRDefault="003117D4" w:rsidP="00387792">
            <w:pPr>
              <w:spacing w:line="360" w:lineRule="auto"/>
              <w:ind w:right="170"/>
              <w:jc w:val="center"/>
              <w:rPr>
                <w:rFonts w:ascii="Times New Roman" w:hAnsi="Times New Roman" w:cs="Times New Roman"/>
                <w:b/>
                <w:bCs/>
                <w:i/>
                <w:sz w:val="24"/>
                <w:szCs w:val="24"/>
              </w:rPr>
            </w:pPr>
            <w:r>
              <w:rPr>
                <w:rFonts w:ascii="Times New Roman" w:hAnsi="Times New Roman" w:cs="Times New Roman"/>
                <w:b/>
                <w:sz w:val="24"/>
              </w:rPr>
              <w:t>2019-2018</w:t>
            </w:r>
            <w:r w:rsidR="002613B1" w:rsidRPr="002613B1">
              <w:rPr>
                <w:rFonts w:ascii="Times New Roman" w:hAnsi="Times New Roman" w:cs="Times New Roman"/>
                <w:b/>
                <w:sz w:val="24"/>
              </w:rPr>
              <w:t xml:space="preserve"> m. pokytis vnt.</w:t>
            </w:r>
          </w:p>
        </w:tc>
      </w:tr>
      <w:tr w:rsidR="002613B1" w:rsidRPr="002613B1" w14:paraId="7FDBD52F" w14:textId="77777777" w:rsidTr="00387792">
        <w:tc>
          <w:tcPr>
            <w:tcW w:w="1999" w:type="dxa"/>
            <w:vMerge/>
          </w:tcPr>
          <w:p w14:paraId="7970151E" w14:textId="77777777" w:rsidR="002613B1" w:rsidRPr="002613B1" w:rsidRDefault="002613B1" w:rsidP="00387792">
            <w:pPr>
              <w:spacing w:line="360" w:lineRule="auto"/>
              <w:ind w:right="170"/>
              <w:jc w:val="center"/>
              <w:rPr>
                <w:rFonts w:ascii="Times New Roman" w:hAnsi="Times New Roman" w:cs="Times New Roman"/>
                <w:b/>
                <w:bCs/>
                <w:i/>
                <w:sz w:val="24"/>
                <w:szCs w:val="24"/>
              </w:rPr>
            </w:pPr>
          </w:p>
        </w:tc>
        <w:tc>
          <w:tcPr>
            <w:tcW w:w="1999" w:type="dxa"/>
          </w:tcPr>
          <w:p w14:paraId="5BE70619" w14:textId="071B5C60" w:rsidR="002613B1" w:rsidRPr="002613B1" w:rsidRDefault="003117D4" w:rsidP="00387792">
            <w:pPr>
              <w:spacing w:line="360" w:lineRule="auto"/>
              <w:ind w:right="170"/>
              <w:jc w:val="center"/>
              <w:rPr>
                <w:rFonts w:ascii="Times New Roman" w:hAnsi="Times New Roman" w:cs="Times New Roman"/>
                <w:b/>
                <w:bCs/>
                <w:iCs/>
                <w:sz w:val="24"/>
                <w:szCs w:val="24"/>
              </w:rPr>
            </w:pPr>
            <w:r>
              <w:rPr>
                <w:rFonts w:ascii="Times New Roman" w:hAnsi="Times New Roman" w:cs="Times New Roman"/>
                <w:b/>
                <w:bCs/>
                <w:iCs/>
                <w:sz w:val="24"/>
                <w:szCs w:val="24"/>
              </w:rPr>
              <w:t>31748</w:t>
            </w:r>
          </w:p>
        </w:tc>
        <w:tc>
          <w:tcPr>
            <w:tcW w:w="1999" w:type="dxa"/>
          </w:tcPr>
          <w:p w14:paraId="48E1E3FE" w14:textId="3FB3953C" w:rsidR="002613B1" w:rsidRPr="002613B1" w:rsidRDefault="003117D4" w:rsidP="00387792">
            <w:pPr>
              <w:spacing w:line="360" w:lineRule="auto"/>
              <w:ind w:right="170"/>
              <w:jc w:val="center"/>
              <w:rPr>
                <w:rFonts w:ascii="Times New Roman" w:hAnsi="Times New Roman" w:cs="Times New Roman"/>
                <w:b/>
                <w:bCs/>
                <w:iCs/>
                <w:sz w:val="24"/>
                <w:szCs w:val="24"/>
              </w:rPr>
            </w:pPr>
            <w:r>
              <w:rPr>
                <w:rFonts w:ascii="Times New Roman" w:hAnsi="Times New Roman" w:cs="Times New Roman"/>
                <w:b/>
                <w:bCs/>
                <w:iCs/>
                <w:sz w:val="24"/>
                <w:szCs w:val="24"/>
              </w:rPr>
              <w:t>30912</w:t>
            </w:r>
          </w:p>
        </w:tc>
        <w:tc>
          <w:tcPr>
            <w:tcW w:w="1999" w:type="dxa"/>
          </w:tcPr>
          <w:p w14:paraId="1CF46B3B" w14:textId="6770E7C6" w:rsidR="002613B1" w:rsidRPr="002613B1" w:rsidRDefault="003117D4" w:rsidP="00387792">
            <w:pPr>
              <w:spacing w:line="360" w:lineRule="auto"/>
              <w:ind w:right="170"/>
              <w:jc w:val="center"/>
              <w:rPr>
                <w:rFonts w:ascii="Times New Roman" w:hAnsi="Times New Roman" w:cs="Times New Roman"/>
                <w:b/>
                <w:bCs/>
                <w:iCs/>
                <w:sz w:val="24"/>
                <w:szCs w:val="24"/>
              </w:rPr>
            </w:pPr>
            <w:r>
              <w:rPr>
                <w:rFonts w:ascii="Times New Roman" w:hAnsi="Times New Roman" w:cs="Times New Roman"/>
                <w:b/>
                <w:bCs/>
                <w:iCs/>
                <w:sz w:val="24"/>
                <w:szCs w:val="24"/>
              </w:rPr>
              <w:t>30005</w:t>
            </w:r>
          </w:p>
        </w:tc>
        <w:tc>
          <w:tcPr>
            <w:tcW w:w="1999" w:type="dxa"/>
          </w:tcPr>
          <w:p w14:paraId="67C275BF" w14:textId="717893FB" w:rsidR="002613B1" w:rsidRPr="002613B1" w:rsidRDefault="003117D4" w:rsidP="00387792">
            <w:pPr>
              <w:spacing w:line="360" w:lineRule="auto"/>
              <w:ind w:right="170"/>
              <w:jc w:val="center"/>
              <w:rPr>
                <w:rFonts w:ascii="Times New Roman" w:hAnsi="Times New Roman" w:cs="Times New Roman"/>
                <w:b/>
                <w:bCs/>
                <w:iCs/>
                <w:sz w:val="24"/>
                <w:szCs w:val="24"/>
              </w:rPr>
            </w:pPr>
            <w:r>
              <w:rPr>
                <w:rFonts w:ascii="Times New Roman" w:hAnsi="Times New Roman" w:cs="Times New Roman"/>
                <w:b/>
                <w:bCs/>
                <w:iCs/>
                <w:sz w:val="24"/>
                <w:szCs w:val="24"/>
              </w:rPr>
              <w:t>29154</w:t>
            </w:r>
          </w:p>
        </w:tc>
        <w:tc>
          <w:tcPr>
            <w:tcW w:w="1999" w:type="dxa"/>
          </w:tcPr>
          <w:p w14:paraId="2A2C0CE2" w14:textId="39D20A75" w:rsidR="002613B1" w:rsidRPr="002613B1" w:rsidRDefault="003117D4" w:rsidP="003117D4">
            <w:pPr>
              <w:spacing w:line="360" w:lineRule="auto"/>
              <w:ind w:right="170"/>
              <w:jc w:val="center"/>
              <w:rPr>
                <w:rFonts w:ascii="Times New Roman" w:hAnsi="Times New Roman" w:cs="Times New Roman"/>
                <w:b/>
                <w:bCs/>
                <w:iCs/>
                <w:sz w:val="24"/>
                <w:szCs w:val="24"/>
              </w:rPr>
            </w:pPr>
            <w:r>
              <w:rPr>
                <w:rFonts w:ascii="Times New Roman" w:hAnsi="Times New Roman" w:cs="Times New Roman"/>
                <w:b/>
                <w:bCs/>
                <w:iCs/>
                <w:sz w:val="24"/>
                <w:szCs w:val="24"/>
              </w:rPr>
              <w:t>28750</w:t>
            </w:r>
          </w:p>
        </w:tc>
        <w:tc>
          <w:tcPr>
            <w:tcW w:w="1999" w:type="dxa"/>
          </w:tcPr>
          <w:p w14:paraId="76F71489" w14:textId="49E7F129" w:rsidR="002613B1" w:rsidRPr="002613B1" w:rsidRDefault="003117D4" w:rsidP="003117D4">
            <w:pPr>
              <w:tabs>
                <w:tab w:val="center" w:pos="437"/>
              </w:tabs>
              <w:spacing w:line="360" w:lineRule="auto"/>
              <w:ind w:right="170"/>
              <w:rPr>
                <w:rFonts w:ascii="Times New Roman" w:hAnsi="Times New Roman" w:cs="Times New Roman"/>
                <w:b/>
                <w:bCs/>
                <w:iCs/>
                <w:sz w:val="24"/>
                <w:szCs w:val="24"/>
              </w:rPr>
            </w:pPr>
            <w:r>
              <w:rPr>
                <w:rFonts w:ascii="Times New Roman" w:hAnsi="Times New Roman" w:cs="Times New Roman"/>
                <w:b/>
                <w:bCs/>
                <w:iCs/>
                <w:sz w:val="24"/>
                <w:szCs w:val="24"/>
              </w:rPr>
              <w:tab/>
              <w:t>404</w:t>
            </w:r>
          </w:p>
        </w:tc>
      </w:tr>
    </w:tbl>
    <w:p w14:paraId="2F8E715F" w14:textId="77777777" w:rsidR="002613B1" w:rsidRPr="002613B1" w:rsidRDefault="002613B1" w:rsidP="002613B1">
      <w:pPr>
        <w:spacing w:after="0" w:line="360" w:lineRule="auto"/>
        <w:ind w:right="170"/>
        <w:jc w:val="both"/>
        <w:rPr>
          <w:rFonts w:ascii="Times New Roman" w:hAnsi="Times New Roman" w:cs="Times New Roman"/>
          <w:iCs/>
          <w:sz w:val="24"/>
          <w:szCs w:val="24"/>
        </w:rPr>
      </w:pPr>
    </w:p>
    <w:p w14:paraId="06A028C0" w14:textId="31CBE3AA" w:rsidR="002613B1" w:rsidRPr="002613B1" w:rsidRDefault="002613B1" w:rsidP="002613B1">
      <w:pPr>
        <w:widowControl w:val="0"/>
        <w:spacing w:after="0" w:line="360" w:lineRule="auto"/>
        <w:ind w:right="170" w:firstLine="851"/>
        <w:jc w:val="both"/>
        <w:rPr>
          <w:rFonts w:ascii="Times New Roman" w:hAnsi="Times New Roman" w:cs="Times New Roman"/>
          <w:bCs/>
          <w:sz w:val="24"/>
        </w:rPr>
      </w:pPr>
      <w:r w:rsidRPr="002613B1">
        <w:rPr>
          <w:rFonts w:ascii="Times New Roman" w:hAnsi="Times New Roman" w:cs="Times New Roman"/>
          <w:bCs/>
          <w:sz w:val="24"/>
        </w:rPr>
        <w:t>Lietuvos statistikos departamento duomenimis, gimstamumas Rokiškio rajone nuosekliai mažėja ir jau keletą metų iš eilės nebesiekia net 2</w:t>
      </w:r>
      <w:r w:rsidR="00C81DAB">
        <w:rPr>
          <w:rFonts w:ascii="Times New Roman" w:hAnsi="Times New Roman" w:cs="Times New Roman"/>
          <w:bCs/>
          <w:sz w:val="24"/>
        </w:rPr>
        <w:t>50 kūdikių per metus ribos. 2019 m. rajone registruoti 200</w:t>
      </w:r>
      <w:r w:rsidRPr="002613B1">
        <w:rPr>
          <w:rFonts w:ascii="Times New Roman" w:hAnsi="Times New Roman" w:cs="Times New Roman"/>
          <w:bCs/>
          <w:sz w:val="24"/>
        </w:rPr>
        <w:t xml:space="preserve"> gimę vaikai. </w:t>
      </w:r>
    </w:p>
    <w:p w14:paraId="4947FC0E" w14:textId="1AC6567B" w:rsidR="002613B1" w:rsidRPr="002613B1" w:rsidRDefault="002613B1" w:rsidP="002613B1">
      <w:pPr>
        <w:spacing w:after="0" w:line="360" w:lineRule="auto"/>
        <w:ind w:right="170"/>
        <w:jc w:val="center"/>
        <w:rPr>
          <w:rFonts w:ascii="Times New Roman" w:hAnsi="Times New Roman" w:cs="Times New Roman"/>
          <w:b/>
          <w:bCs/>
          <w:i/>
          <w:sz w:val="24"/>
          <w:szCs w:val="24"/>
        </w:rPr>
      </w:pPr>
      <w:r w:rsidRPr="002613B1">
        <w:rPr>
          <w:rFonts w:ascii="Times New Roman" w:eastAsia="Calibri" w:hAnsi="Times New Roman" w:cs="Times New Roman"/>
          <w:b/>
          <w:noProof/>
          <w:kern w:val="2"/>
          <w:sz w:val="24"/>
          <w:szCs w:val="24"/>
          <w:lang w:eastAsia="lt-LT"/>
        </w:rPr>
        <w:t>3 LENTELĖ.</w:t>
      </w:r>
      <w:r w:rsidRPr="002613B1">
        <w:rPr>
          <w:rFonts w:ascii="Times New Roman" w:eastAsia="Calibri" w:hAnsi="Times New Roman" w:cs="Times New Roman"/>
          <w:b/>
          <w:i/>
          <w:noProof/>
          <w:kern w:val="2"/>
          <w:sz w:val="24"/>
          <w:szCs w:val="24"/>
          <w:lang w:eastAsia="lt-LT"/>
        </w:rPr>
        <w:t xml:space="preserve"> </w:t>
      </w:r>
      <w:r w:rsidR="00C81DAB">
        <w:rPr>
          <w:rFonts w:ascii="Times New Roman" w:eastAsia="Calibri" w:hAnsi="Times New Roman" w:cs="Times New Roman"/>
          <w:i/>
          <w:noProof/>
          <w:kern w:val="2"/>
          <w:sz w:val="24"/>
          <w:szCs w:val="24"/>
          <w:lang w:eastAsia="lt-LT"/>
        </w:rPr>
        <w:t>2015-2019</w:t>
      </w:r>
      <w:r w:rsidRPr="002613B1">
        <w:rPr>
          <w:rFonts w:ascii="Times New Roman" w:eastAsia="Calibri" w:hAnsi="Times New Roman" w:cs="Times New Roman"/>
          <w:i/>
          <w:noProof/>
          <w:kern w:val="2"/>
          <w:sz w:val="24"/>
          <w:szCs w:val="24"/>
          <w:lang w:eastAsia="lt-LT"/>
        </w:rPr>
        <w:t xml:space="preserve"> m. Rokiškio rajono savivaldybės gimusiųjų vaikų skaičius </w:t>
      </w:r>
      <w:r w:rsidRPr="002613B1">
        <w:rPr>
          <w:rFonts w:ascii="Times New Roman" w:eastAsia="Calibri" w:hAnsi="Times New Roman" w:cs="Times New Roman"/>
          <w:b/>
          <w:bCs/>
          <w:i/>
          <w:noProof/>
          <w:kern w:val="2"/>
          <w:sz w:val="24"/>
          <w:szCs w:val="24"/>
          <w:lang w:eastAsia="lt-LT"/>
        </w:rPr>
        <w:t>(</w:t>
      </w:r>
      <w:r w:rsidRPr="002613B1">
        <w:rPr>
          <w:rFonts w:ascii="Times New Roman" w:hAnsi="Times New Roman" w:cs="Times New Roman"/>
          <w:b/>
          <w:bCs/>
          <w:i/>
          <w:sz w:val="24"/>
          <w:szCs w:val="24"/>
        </w:rPr>
        <w:t>Šaltinis: Higienos institutas).</w:t>
      </w:r>
    </w:p>
    <w:tbl>
      <w:tblPr>
        <w:tblStyle w:val="Lentelstinklelis"/>
        <w:tblW w:w="0" w:type="auto"/>
        <w:tblLook w:val="04A0" w:firstRow="1" w:lastRow="0" w:firstColumn="1" w:lastColumn="0" w:noHBand="0" w:noVBand="1"/>
      </w:tblPr>
      <w:tblGrid>
        <w:gridCol w:w="1819"/>
        <w:gridCol w:w="1561"/>
        <w:gridCol w:w="1562"/>
        <w:gridCol w:w="1562"/>
        <w:gridCol w:w="1562"/>
        <w:gridCol w:w="1562"/>
      </w:tblGrid>
      <w:tr w:rsidR="002613B1" w:rsidRPr="002613B1" w14:paraId="40FF9178" w14:textId="77777777" w:rsidTr="00474EEA">
        <w:tc>
          <w:tcPr>
            <w:tcW w:w="1819" w:type="dxa"/>
            <w:vMerge w:val="restart"/>
          </w:tcPr>
          <w:p w14:paraId="699D88AA" w14:textId="77777777" w:rsidR="002613B1" w:rsidRPr="002613B1" w:rsidRDefault="002613B1" w:rsidP="00387792">
            <w:pPr>
              <w:pStyle w:val="Default"/>
              <w:spacing w:line="360" w:lineRule="auto"/>
              <w:ind w:right="-1"/>
              <w:jc w:val="center"/>
            </w:pPr>
            <w:r w:rsidRPr="002613B1">
              <w:rPr>
                <w:b/>
              </w:rPr>
              <w:t>Rokiškio rajono savivaldybė</w:t>
            </w:r>
          </w:p>
        </w:tc>
        <w:tc>
          <w:tcPr>
            <w:tcW w:w="1561" w:type="dxa"/>
          </w:tcPr>
          <w:p w14:paraId="5B90CAF5" w14:textId="6DCF307A" w:rsidR="002613B1" w:rsidRPr="002613B1" w:rsidRDefault="00474EEA" w:rsidP="00387792">
            <w:pPr>
              <w:pStyle w:val="Default"/>
              <w:spacing w:line="360" w:lineRule="auto"/>
              <w:ind w:right="-1"/>
              <w:jc w:val="both"/>
              <w:rPr>
                <w:b/>
                <w:bCs/>
              </w:rPr>
            </w:pPr>
            <w:r>
              <w:rPr>
                <w:b/>
                <w:bCs/>
              </w:rPr>
              <w:t>Gimę vaikai 2015</w:t>
            </w:r>
            <w:r w:rsidR="002613B1" w:rsidRPr="002613B1">
              <w:rPr>
                <w:b/>
                <w:bCs/>
              </w:rPr>
              <w:t xml:space="preserve">m. </w:t>
            </w:r>
          </w:p>
        </w:tc>
        <w:tc>
          <w:tcPr>
            <w:tcW w:w="1562" w:type="dxa"/>
          </w:tcPr>
          <w:p w14:paraId="5CC6F3BE" w14:textId="1778E7F2" w:rsidR="002613B1" w:rsidRPr="002613B1" w:rsidRDefault="00474EEA" w:rsidP="00387792">
            <w:pPr>
              <w:pStyle w:val="Default"/>
              <w:spacing w:line="360" w:lineRule="auto"/>
              <w:ind w:right="-1"/>
              <w:jc w:val="both"/>
              <w:rPr>
                <w:b/>
                <w:bCs/>
              </w:rPr>
            </w:pPr>
            <w:r>
              <w:rPr>
                <w:b/>
                <w:bCs/>
              </w:rPr>
              <w:t>Gimę vaikai 2016</w:t>
            </w:r>
            <w:r w:rsidR="002613B1" w:rsidRPr="002613B1">
              <w:rPr>
                <w:b/>
                <w:bCs/>
              </w:rPr>
              <w:t>m.</w:t>
            </w:r>
          </w:p>
        </w:tc>
        <w:tc>
          <w:tcPr>
            <w:tcW w:w="1562" w:type="dxa"/>
          </w:tcPr>
          <w:p w14:paraId="57819896" w14:textId="4B247B32" w:rsidR="002613B1" w:rsidRPr="002613B1" w:rsidRDefault="00474EEA" w:rsidP="00387792">
            <w:pPr>
              <w:pStyle w:val="Default"/>
              <w:spacing w:line="360" w:lineRule="auto"/>
              <w:ind w:right="-1"/>
              <w:jc w:val="both"/>
              <w:rPr>
                <w:b/>
                <w:bCs/>
              </w:rPr>
            </w:pPr>
            <w:r>
              <w:rPr>
                <w:b/>
                <w:bCs/>
              </w:rPr>
              <w:t>Gimę vaikai 2017</w:t>
            </w:r>
            <w:r w:rsidR="002613B1" w:rsidRPr="002613B1">
              <w:rPr>
                <w:b/>
                <w:bCs/>
              </w:rPr>
              <w:t>m.</w:t>
            </w:r>
          </w:p>
        </w:tc>
        <w:tc>
          <w:tcPr>
            <w:tcW w:w="1562" w:type="dxa"/>
          </w:tcPr>
          <w:p w14:paraId="21C7A728" w14:textId="2BFCCBA1" w:rsidR="002613B1" w:rsidRPr="002613B1" w:rsidRDefault="00474EEA" w:rsidP="00387792">
            <w:pPr>
              <w:pStyle w:val="Default"/>
              <w:spacing w:line="360" w:lineRule="auto"/>
              <w:ind w:right="-1"/>
              <w:jc w:val="both"/>
              <w:rPr>
                <w:b/>
                <w:bCs/>
              </w:rPr>
            </w:pPr>
            <w:r>
              <w:rPr>
                <w:b/>
                <w:bCs/>
              </w:rPr>
              <w:t>Gimę vaikai 2018</w:t>
            </w:r>
            <w:r w:rsidR="002613B1" w:rsidRPr="002613B1">
              <w:rPr>
                <w:b/>
                <w:bCs/>
              </w:rPr>
              <w:t>m.</w:t>
            </w:r>
          </w:p>
        </w:tc>
        <w:tc>
          <w:tcPr>
            <w:tcW w:w="1562" w:type="dxa"/>
          </w:tcPr>
          <w:p w14:paraId="03647C42" w14:textId="1260DB53" w:rsidR="002613B1" w:rsidRPr="002613B1" w:rsidRDefault="00474EEA" w:rsidP="00387792">
            <w:pPr>
              <w:pStyle w:val="Default"/>
              <w:spacing w:line="360" w:lineRule="auto"/>
              <w:ind w:right="-1"/>
              <w:jc w:val="both"/>
              <w:rPr>
                <w:b/>
                <w:bCs/>
              </w:rPr>
            </w:pPr>
            <w:r>
              <w:rPr>
                <w:b/>
                <w:bCs/>
              </w:rPr>
              <w:t>Gimę vaikai 2019</w:t>
            </w:r>
            <w:r w:rsidR="002613B1" w:rsidRPr="002613B1">
              <w:rPr>
                <w:b/>
                <w:bCs/>
              </w:rPr>
              <w:t xml:space="preserve">m. </w:t>
            </w:r>
          </w:p>
        </w:tc>
      </w:tr>
      <w:tr w:rsidR="00474EEA" w:rsidRPr="002613B1" w14:paraId="01A74475" w14:textId="77777777" w:rsidTr="00474EEA">
        <w:tc>
          <w:tcPr>
            <w:tcW w:w="1819" w:type="dxa"/>
            <w:vMerge/>
          </w:tcPr>
          <w:p w14:paraId="277C89DA" w14:textId="77777777" w:rsidR="00474EEA" w:rsidRPr="002613B1" w:rsidRDefault="00474EEA" w:rsidP="00474EEA">
            <w:pPr>
              <w:pStyle w:val="Default"/>
              <w:spacing w:line="360" w:lineRule="auto"/>
              <w:ind w:right="-1"/>
              <w:jc w:val="both"/>
            </w:pPr>
          </w:p>
        </w:tc>
        <w:tc>
          <w:tcPr>
            <w:tcW w:w="1561" w:type="dxa"/>
          </w:tcPr>
          <w:p w14:paraId="6FC14131" w14:textId="3C1B1F3B" w:rsidR="00474EEA" w:rsidRPr="00474EEA" w:rsidRDefault="00474EEA" w:rsidP="00474EEA">
            <w:pPr>
              <w:pStyle w:val="Default"/>
              <w:spacing w:line="360" w:lineRule="auto"/>
              <w:ind w:right="-1"/>
              <w:jc w:val="center"/>
              <w:rPr>
                <w:b/>
                <w:bCs/>
              </w:rPr>
            </w:pPr>
          </w:p>
          <w:p w14:paraId="7789EE20" w14:textId="01813DB6" w:rsidR="00474EEA" w:rsidRPr="00474EEA" w:rsidRDefault="00474EEA" w:rsidP="00474EEA">
            <w:pPr>
              <w:jc w:val="center"/>
              <w:rPr>
                <w:rFonts w:ascii="Times New Roman" w:hAnsi="Times New Roman" w:cs="Times New Roman"/>
                <w:b/>
                <w:sz w:val="24"/>
                <w:szCs w:val="24"/>
              </w:rPr>
            </w:pPr>
            <w:r w:rsidRPr="00474EEA">
              <w:rPr>
                <w:rFonts w:ascii="Times New Roman" w:hAnsi="Times New Roman" w:cs="Times New Roman"/>
                <w:b/>
                <w:sz w:val="24"/>
                <w:szCs w:val="24"/>
              </w:rPr>
              <w:t>244</w:t>
            </w:r>
          </w:p>
        </w:tc>
        <w:tc>
          <w:tcPr>
            <w:tcW w:w="1562" w:type="dxa"/>
          </w:tcPr>
          <w:p w14:paraId="56291ACD" w14:textId="77777777" w:rsidR="00474EEA" w:rsidRDefault="00474EEA" w:rsidP="00474EEA">
            <w:pPr>
              <w:pStyle w:val="Default"/>
              <w:spacing w:line="360" w:lineRule="auto"/>
              <w:ind w:right="-1"/>
              <w:jc w:val="center"/>
              <w:rPr>
                <w:b/>
                <w:bCs/>
              </w:rPr>
            </w:pPr>
          </w:p>
          <w:p w14:paraId="63EEDC33" w14:textId="6793F671" w:rsidR="00474EEA" w:rsidRPr="002613B1" w:rsidRDefault="00474EEA" w:rsidP="00474EEA">
            <w:pPr>
              <w:pStyle w:val="Default"/>
              <w:tabs>
                <w:tab w:val="left" w:pos="330"/>
                <w:tab w:val="center" w:pos="673"/>
              </w:tabs>
              <w:spacing w:line="360" w:lineRule="auto"/>
              <w:ind w:right="-1"/>
              <w:rPr>
                <w:b/>
                <w:bCs/>
              </w:rPr>
            </w:pPr>
            <w:r>
              <w:rPr>
                <w:b/>
                <w:bCs/>
              </w:rPr>
              <w:tab/>
            </w:r>
            <w:r>
              <w:rPr>
                <w:b/>
                <w:bCs/>
              </w:rPr>
              <w:tab/>
              <w:t>228</w:t>
            </w:r>
          </w:p>
        </w:tc>
        <w:tc>
          <w:tcPr>
            <w:tcW w:w="1562" w:type="dxa"/>
          </w:tcPr>
          <w:p w14:paraId="5577F50D" w14:textId="77777777" w:rsidR="00474EEA" w:rsidRDefault="00474EEA" w:rsidP="00474EEA">
            <w:pPr>
              <w:pStyle w:val="Default"/>
              <w:spacing w:line="360" w:lineRule="auto"/>
              <w:ind w:right="-1"/>
              <w:jc w:val="center"/>
              <w:rPr>
                <w:b/>
                <w:bCs/>
              </w:rPr>
            </w:pPr>
          </w:p>
          <w:p w14:paraId="5D8283D7" w14:textId="7600DFB2" w:rsidR="00474EEA" w:rsidRPr="002613B1" w:rsidRDefault="00474EEA" w:rsidP="00474EEA">
            <w:pPr>
              <w:pStyle w:val="Default"/>
              <w:spacing w:line="360" w:lineRule="auto"/>
              <w:ind w:right="-1"/>
              <w:jc w:val="center"/>
              <w:rPr>
                <w:b/>
                <w:bCs/>
              </w:rPr>
            </w:pPr>
            <w:r>
              <w:rPr>
                <w:b/>
                <w:bCs/>
              </w:rPr>
              <w:t>220</w:t>
            </w:r>
          </w:p>
        </w:tc>
        <w:tc>
          <w:tcPr>
            <w:tcW w:w="1562" w:type="dxa"/>
          </w:tcPr>
          <w:p w14:paraId="1A9296B1" w14:textId="77777777" w:rsidR="00474EEA" w:rsidRDefault="00474EEA" w:rsidP="00474EEA">
            <w:pPr>
              <w:pStyle w:val="Default"/>
              <w:tabs>
                <w:tab w:val="left" w:pos="360"/>
                <w:tab w:val="center" w:pos="673"/>
              </w:tabs>
              <w:spacing w:line="360" w:lineRule="auto"/>
              <w:ind w:right="-1"/>
              <w:rPr>
                <w:b/>
                <w:bCs/>
              </w:rPr>
            </w:pPr>
          </w:p>
          <w:p w14:paraId="7308BDD9" w14:textId="04ABD4DA" w:rsidR="00474EEA" w:rsidRPr="002613B1" w:rsidRDefault="00474EEA" w:rsidP="00474EEA">
            <w:pPr>
              <w:pStyle w:val="Default"/>
              <w:tabs>
                <w:tab w:val="left" w:pos="360"/>
                <w:tab w:val="center" w:pos="673"/>
              </w:tabs>
              <w:spacing w:line="360" w:lineRule="auto"/>
              <w:ind w:right="-1"/>
              <w:jc w:val="center"/>
              <w:rPr>
                <w:b/>
                <w:bCs/>
              </w:rPr>
            </w:pPr>
            <w:r>
              <w:rPr>
                <w:b/>
                <w:bCs/>
              </w:rPr>
              <w:t>207</w:t>
            </w:r>
          </w:p>
        </w:tc>
        <w:tc>
          <w:tcPr>
            <w:tcW w:w="1562" w:type="dxa"/>
          </w:tcPr>
          <w:p w14:paraId="4F116CC9" w14:textId="77777777" w:rsidR="00474EEA" w:rsidRDefault="00474EEA" w:rsidP="00474EEA">
            <w:pPr>
              <w:pStyle w:val="Default"/>
              <w:spacing w:line="360" w:lineRule="auto"/>
              <w:ind w:right="-1"/>
              <w:jc w:val="center"/>
              <w:rPr>
                <w:b/>
                <w:bCs/>
              </w:rPr>
            </w:pPr>
          </w:p>
          <w:p w14:paraId="31681981" w14:textId="6A8740B2" w:rsidR="00474EEA" w:rsidRPr="002613B1" w:rsidRDefault="00474EEA" w:rsidP="00474EEA">
            <w:pPr>
              <w:pStyle w:val="Default"/>
              <w:spacing w:line="360" w:lineRule="auto"/>
              <w:ind w:right="-1"/>
              <w:jc w:val="center"/>
              <w:rPr>
                <w:b/>
                <w:bCs/>
              </w:rPr>
            </w:pPr>
            <w:r>
              <w:rPr>
                <w:b/>
                <w:bCs/>
              </w:rPr>
              <w:t>200</w:t>
            </w:r>
          </w:p>
        </w:tc>
      </w:tr>
    </w:tbl>
    <w:p w14:paraId="08F9E0C6" w14:textId="77777777" w:rsidR="002613B1" w:rsidRPr="002613B1" w:rsidRDefault="002613B1" w:rsidP="002613B1">
      <w:pPr>
        <w:pStyle w:val="Default"/>
        <w:spacing w:line="360" w:lineRule="auto"/>
        <w:ind w:right="-1" w:firstLine="851"/>
        <w:jc w:val="both"/>
      </w:pPr>
    </w:p>
    <w:p w14:paraId="7530BC1B" w14:textId="77777777" w:rsidR="002613B1" w:rsidRPr="002613B1" w:rsidRDefault="002613B1" w:rsidP="002613B1">
      <w:pPr>
        <w:spacing w:line="360" w:lineRule="auto"/>
        <w:ind w:right="-1" w:firstLine="567"/>
        <w:jc w:val="both"/>
        <w:rPr>
          <w:rFonts w:ascii="Times New Roman" w:eastAsia="Calibri" w:hAnsi="Times New Roman" w:cs="Times New Roman"/>
          <w:noProof/>
          <w:kern w:val="2"/>
          <w:sz w:val="24"/>
          <w:szCs w:val="24"/>
          <w:lang w:eastAsia="lt-LT"/>
        </w:rPr>
      </w:pPr>
      <w:r w:rsidRPr="002613B1">
        <w:rPr>
          <w:rFonts w:ascii="Times New Roman" w:eastAsia="Calibri" w:hAnsi="Times New Roman" w:cs="Times New Roman"/>
          <w:noProof/>
          <w:kern w:val="2"/>
          <w:sz w:val="24"/>
          <w:szCs w:val="24"/>
          <w:lang w:eastAsia="lt-LT"/>
        </w:rPr>
        <w:t>Iš 1 lentelės ,,Rokiškio rajono savivaldybės sveikatos ir su sveikata susijusių rodiklių profilis“ pateiktų PRS rodiklių reikšmių Rokiškio rajono savivaldybėje palyginimo su atitinkamu Lietuvos vidurkio rodikliu matyti, kad Rokiškio sav. Rodiklis yra geresnis už Lietuvos vidurkį:</w:t>
      </w:r>
    </w:p>
    <w:p w14:paraId="69AD5BA5" w14:textId="77777777" w:rsidR="002613B1" w:rsidRPr="002613B1" w:rsidRDefault="002613B1" w:rsidP="002613B1">
      <w:pPr>
        <w:shd w:val="clear" w:color="auto" w:fill="FFFFFF"/>
        <w:spacing w:after="0" w:line="360" w:lineRule="auto"/>
        <w:ind w:right="170"/>
        <w:rPr>
          <w:rFonts w:ascii="Times New Roman" w:hAnsi="Times New Roman" w:cs="Times New Roman"/>
          <w:b/>
          <w:i/>
          <w:noProof/>
          <w:color w:val="000000" w:themeColor="text1"/>
          <w:sz w:val="24"/>
          <w:szCs w:val="28"/>
        </w:rPr>
      </w:pPr>
      <w:r w:rsidRPr="002613B1">
        <w:rPr>
          <w:rFonts w:ascii="Times New Roman" w:hAnsi="Times New Roman" w:cs="Times New Roman"/>
          <w:b/>
          <w:noProof/>
          <w:color w:val="000000" w:themeColor="text1"/>
          <w:sz w:val="24"/>
          <w:szCs w:val="28"/>
        </w:rPr>
        <w:t xml:space="preserve">4 LENTELĖ. </w:t>
      </w:r>
      <w:r w:rsidRPr="002613B1">
        <w:rPr>
          <w:rFonts w:ascii="Times New Roman" w:hAnsi="Times New Roman" w:cs="Times New Roman"/>
          <w:b/>
          <w:i/>
          <w:noProof/>
          <w:color w:val="000000" w:themeColor="text1"/>
          <w:sz w:val="24"/>
          <w:szCs w:val="28"/>
        </w:rPr>
        <w:t>Žaliosios zonos rodikliai.</w:t>
      </w:r>
    </w:p>
    <w:tbl>
      <w:tblPr>
        <w:tblStyle w:val="Lentelstinklelis"/>
        <w:tblW w:w="0" w:type="auto"/>
        <w:shd w:val="clear" w:color="auto" w:fill="92D050"/>
        <w:tblLook w:val="04A0" w:firstRow="1" w:lastRow="0" w:firstColumn="1" w:lastColumn="0" w:noHBand="0" w:noVBand="1"/>
      </w:tblPr>
      <w:tblGrid>
        <w:gridCol w:w="726"/>
        <w:gridCol w:w="8902"/>
      </w:tblGrid>
      <w:tr w:rsidR="002613B1" w:rsidRPr="002613B1" w14:paraId="18E3B271" w14:textId="77777777" w:rsidTr="008C12B3">
        <w:tc>
          <w:tcPr>
            <w:tcW w:w="726" w:type="dxa"/>
            <w:shd w:val="clear" w:color="auto" w:fill="92D050"/>
          </w:tcPr>
          <w:p w14:paraId="3AA1A687" w14:textId="77777777" w:rsidR="002613B1" w:rsidRPr="002613B1" w:rsidRDefault="002613B1" w:rsidP="00387792">
            <w:pPr>
              <w:shd w:val="clear" w:color="auto" w:fill="92D050"/>
              <w:spacing w:line="360" w:lineRule="auto"/>
              <w:ind w:right="170"/>
              <w:jc w:val="center"/>
              <w:rPr>
                <w:rFonts w:ascii="Times New Roman" w:hAnsi="Times New Roman" w:cs="Times New Roman"/>
                <w:b/>
                <w:noProof/>
                <w:color w:val="000000" w:themeColor="text1"/>
                <w:sz w:val="24"/>
                <w:szCs w:val="28"/>
              </w:rPr>
            </w:pPr>
            <w:r w:rsidRPr="002613B1">
              <w:rPr>
                <w:rFonts w:ascii="Times New Roman" w:hAnsi="Times New Roman" w:cs="Times New Roman"/>
                <w:b/>
                <w:noProof/>
                <w:color w:val="000000" w:themeColor="text1"/>
                <w:sz w:val="24"/>
                <w:szCs w:val="28"/>
              </w:rPr>
              <w:t>Nr.</w:t>
            </w:r>
          </w:p>
        </w:tc>
        <w:tc>
          <w:tcPr>
            <w:tcW w:w="8902" w:type="dxa"/>
            <w:shd w:val="clear" w:color="auto" w:fill="92D050"/>
          </w:tcPr>
          <w:p w14:paraId="667E5DDC" w14:textId="77777777" w:rsidR="002613B1" w:rsidRPr="002613B1" w:rsidRDefault="002613B1" w:rsidP="00387792">
            <w:pPr>
              <w:shd w:val="clear" w:color="auto" w:fill="92D050"/>
              <w:spacing w:line="360" w:lineRule="auto"/>
              <w:ind w:right="170"/>
              <w:jc w:val="center"/>
              <w:rPr>
                <w:rFonts w:ascii="Times New Roman" w:hAnsi="Times New Roman" w:cs="Times New Roman"/>
                <w:b/>
                <w:noProof/>
                <w:color w:val="000000" w:themeColor="text1"/>
                <w:sz w:val="24"/>
                <w:szCs w:val="28"/>
              </w:rPr>
            </w:pPr>
            <w:r w:rsidRPr="002613B1">
              <w:rPr>
                <w:rFonts w:ascii="Times New Roman" w:hAnsi="Times New Roman" w:cs="Times New Roman"/>
                <w:b/>
                <w:noProof/>
                <w:szCs w:val="24"/>
              </w:rPr>
              <w:t>Geresni už Lietuvos vidurkį (žalia zona):</w:t>
            </w:r>
          </w:p>
        </w:tc>
      </w:tr>
      <w:tr w:rsidR="008C12B3" w:rsidRPr="002613B1" w14:paraId="6873998E" w14:textId="77777777" w:rsidTr="008C12B3">
        <w:tc>
          <w:tcPr>
            <w:tcW w:w="726" w:type="dxa"/>
            <w:shd w:val="clear" w:color="auto" w:fill="92D050"/>
          </w:tcPr>
          <w:p w14:paraId="724153A4" w14:textId="77777777" w:rsidR="008C12B3" w:rsidRPr="002613B1" w:rsidRDefault="008C12B3" w:rsidP="008C12B3">
            <w:pPr>
              <w:shd w:val="clear" w:color="auto" w:fill="92D050"/>
              <w:spacing w:line="360" w:lineRule="auto"/>
              <w:ind w:right="170"/>
              <w:jc w:val="center"/>
              <w:rPr>
                <w:rFonts w:ascii="Times New Roman" w:hAnsi="Times New Roman" w:cs="Times New Roman"/>
                <w:b/>
                <w:noProof/>
                <w:color w:val="000000" w:themeColor="text1"/>
                <w:sz w:val="24"/>
                <w:szCs w:val="28"/>
              </w:rPr>
            </w:pPr>
            <w:r w:rsidRPr="002613B1">
              <w:rPr>
                <w:rFonts w:ascii="Times New Roman" w:hAnsi="Times New Roman" w:cs="Times New Roman"/>
                <w:b/>
                <w:noProof/>
                <w:color w:val="000000" w:themeColor="text1"/>
                <w:sz w:val="24"/>
                <w:szCs w:val="28"/>
              </w:rPr>
              <w:t>1.</w:t>
            </w:r>
          </w:p>
        </w:tc>
        <w:tc>
          <w:tcPr>
            <w:tcW w:w="8902" w:type="dxa"/>
            <w:shd w:val="clear" w:color="auto" w:fill="92D050"/>
          </w:tcPr>
          <w:p w14:paraId="4F32BC6E" w14:textId="173BA98E" w:rsidR="008C12B3" w:rsidRPr="002613B1" w:rsidRDefault="008C12B3" w:rsidP="008C12B3">
            <w:pPr>
              <w:shd w:val="clear" w:color="auto" w:fill="92D050"/>
              <w:spacing w:line="360" w:lineRule="auto"/>
              <w:ind w:right="170"/>
              <w:jc w:val="center"/>
              <w:rPr>
                <w:rFonts w:ascii="Times New Roman" w:hAnsi="Times New Roman" w:cs="Times New Roman"/>
                <w:b/>
                <w:noProof/>
                <w:sz w:val="24"/>
                <w:szCs w:val="24"/>
              </w:rPr>
            </w:pPr>
            <w:r w:rsidRPr="002613B1">
              <w:rPr>
                <w:rFonts w:ascii="Times New Roman" w:hAnsi="Times New Roman" w:cs="Times New Roman"/>
                <w:sz w:val="24"/>
                <w:szCs w:val="24"/>
              </w:rPr>
              <w:t>Sergamumas (nauji atvejai ir recidyvai) tuberkulioze (A15-A19) 100 000 gyv.</w:t>
            </w:r>
          </w:p>
        </w:tc>
      </w:tr>
      <w:tr w:rsidR="008C12B3" w:rsidRPr="002613B1" w14:paraId="4404164D" w14:textId="77777777" w:rsidTr="008C12B3">
        <w:tc>
          <w:tcPr>
            <w:tcW w:w="726" w:type="dxa"/>
            <w:shd w:val="clear" w:color="auto" w:fill="92D050"/>
          </w:tcPr>
          <w:p w14:paraId="35D6D55F" w14:textId="77777777" w:rsidR="008C12B3" w:rsidRPr="002613B1" w:rsidRDefault="008C12B3" w:rsidP="008C12B3">
            <w:pPr>
              <w:shd w:val="clear" w:color="auto" w:fill="92D050"/>
              <w:spacing w:line="360" w:lineRule="auto"/>
              <w:ind w:right="170"/>
              <w:jc w:val="center"/>
              <w:rPr>
                <w:rFonts w:ascii="Times New Roman" w:hAnsi="Times New Roman" w:cs="Times New Roman"/>
                <w:b/>
                <w:noProof/>
                <w:color w:val="000000" w:themeColor="text1"/>
                <w:sz w:val="24"/>
                <w:szCs w:val="28"/>
              </w:rPr>
            </w:pPr>
            <w:r w:rsidRPr="002613B1">
              <w:rPr>
                <w:rFonts w:ascii="Times New Roman" w:hAnsi="Times New Roman" w:cs="Times New Roman"/>
                <w:b/>
                <w:noProof/>
                <w:color w:val="000000" w:themeColor="text1"/>
                <w:sz w:val="24"/>
                <w:szCs w:val="28"/>
              </w:rPr>
              <w:t>2.</w:t>
            </w:r>
          </w:p>
        </w:tc>
        <w:tc>
          <w:tcPr>
            <w:tcW w:w="8902" w:type="dxa"/>
            <w:shd w:val="clear" w:color="auto" w:fill="92D050"/>
          </w:tcPr>
          <w:p w14:paraId="0DC46FDC" w14:textId="65D26E9E" w:rsidR="008C12B3" w:rsidRPr="002613B1" w:rsidRDefault="008C12B3" w:rsidP="008C12B3">
            <w:pPr>
              <w:shd w:val="clear" w:color="auto" w:fill="92D050"/>
              <w:spacing w:line="360" w:lineRule="auto"/>
              <w:jc w:val="center"/>
              <w:rPr>
                <w:rFonts w:ascii="Times New Roman" w:hAnsi="Times New Roman" w:cs="Times New Roman"/>
                <w:b/>
                <w:noProof/>
                <w:sz w:val="24"/>
                <w:szCs w:val="24"/>
              </w:rPr>
            </w:pPr>
            <w:r w:rsidRPr="002613B1">
              <w:rPr>
                <w:rFonts w:ascii="Times New Roman" w:hAnsi="Times New Roman" w:cs="Times New Roman"/>
                <w:bCs/>
                <w:noProof/>
                <w:sz w:val="24"/>
                <w:szCs w:val="24"/>
              </w:rPr>
              <w:t>Pėsčiųjų mirtingumas dėl transporto įvykių (V00-V09) 100 000 gyv.</w:t>
            </w:r>
          </w:p>
        </w:tc>
      </w:tr>
      <w:tr w:rsidR="008C12B3" w:rsidRPr="002613B1" w14:paraId="5B2AD446" w14:textId="77777777" w:rsidTr="008C12B3">
        <w:tc>
          <w:tcPr>
            <w:tcW w:w="726" w:type="dxa"/>
            <w:shd w:val="clear" w:color="auto" w:fill="92D050"/>
          </w:tcPr>
          <w:p w14:paraId="6BD85778" w14:textId="77777777" w:rsidR="008C12B3" w:rsidRPr="002613B1" w:rsidRDefault="008C12B3" w:rsidP="008C12B3">
            <w:pPr>
              <w:shd w:val="clear" w:color="auto" w:fill="92D050"/>
              <w:spacing w:line="360" w:lineRule="auto"/>
              <w:ind w:right="170"/>
              <w:jc w:val="center"/>
              <w:rPr>
                <w:rFonts w:ascii="Times New Roman" w:hAnsi="Times New Roman" w:cs="Times New Roman"/>
                <w:b/>
                <w:noProof/>
                <w:color w:val="000000" w:themeColor="text1"/>
                <w:sz w:val="24"/>
                <w:szCs w:val="28"/>
              </w:rPr>
            </w:pPr>
            <w:r w:rsidRPr="002613B1">
              <w:rPr>
                <w:rFonts w:ascii="Times New Roman" w:hAnsi="Times New Roman" w:cs="Times New Roman"/>
                <w:b/>
                <w:noProof/>
                <w:color w:val="000000" w:themeColor="text1"/>
                <w:sz w:val="24"/>
                <w:szCs w:val="28"/>
              </w:rPr>
              <w:t>3.</w:t>
            </w:r>
          </w:p>
        </w:tc>
        <w:tc>
          <w:tcPr>
            <w:tcW w:w="8902" w:type="dxa"/>
            <w:shd w:val="clear" w:color="auto" w:fill="92D050"/>
          </w:tcPr>
          <w:p w14:paraId="65A08C14" w14:textId="3BF7045D" w:rsidR="008C12B3" w:rsidRPr="002613B1" w:rsidRDefault="008C12B3" w:rsidP="008C12B3">
            <w:pPr>
              <w:shd w:val="clear" w:color="auto" w:fill="92D050"/>
              <w:spacing w:line="360" w:lineRule="auto"/>
              <w:jc w:val="center"/>
              <w:rPr>
                <w:rFonts w:ascii="Times New Roman" w:hAnsi="Times New Roman" w:cs="Times New Roman"/>
                <w:b/>
                <w:noProof/>
                <w:sz w:val="24"/>
                <w:szCs w:val="24"/>
              </w:rPr>
            </w:pPr>
            <w:r w:rsidRPr="002613B1">
              <w:rPr>
                <w:rFonts w:ascii="Times New Roman" w:hAnsi="Times New Roman" w:cs="Times New Roman"/>
                <w:bCs/>
                <w:noProof/>
                <w:sz w:val="24"/>
                <w:szCs w:val="24"/>
              </w:rPr>
              <w:t>Mirtingumas dėl priežasčių, susijusių su narkotikų vartojimu 100 000 gyv.</w:t>
            </w:r>
          </w:p>
        </w:tc>
      </w:tr>
      <w:tr w:rsidR="008C12B3" w:rsidRPr="002613B1" w14:paraId="60C3317A" w14:textId="77777777" w:rsidTr="008C12B3">
        <w:tc>
          <w:tcPr>
            <w:tcW w:w="726" w:type="dxa"/>
            <w:shd w:val="clear" w:color="auto" w:fill="92D050"/>
          </w:tcPr>
          <w:p w14:paraId="151E68AF" w14:textId="77777777" w:rsidR="008C12B3" w:rsidRPr="002613B1" w:rsidRDefault="008C12B3" w:rsidP="008C12B3">
            <w:pPr>
              <w:shd w:val="clear" w:color="auto" w:fill="92D050"/>
              <w:spacing w:line="360" w:lineRule="auto"/>
              <w:ind w:right="170"/>
              <w:jc w:val="center"/>
              <w:rPr>
                <w:rFonts w:ascii="Times New Roman" w:hAnsi="Times New Roman" w:cs="Times New Roman"/>
                <w:b/>
                <w:noProof/>
                <w:color w:val="000000" w:themeColor="text1"/>
                <w:sz w:val="24"/>
                <w:szCs w:val="28"/>
              </w:rPr>
            </w:pPr>
            <w:r w:rsidRPr="002613B1">
              <w:rPr>
                <w:rFonts w:ascii="Times New Roman" w:hAnsi="Times New Roman" w:cs="Times New Roman"/>
                <w:b/>
                <w:noProof/>
                <w:color w:val="000000" w:themeColor="text1"/>
                <w:sz w:val="24"/>
                <w:szCs w:val="28"/>
              </w:rPr>
              <w:t>4.</w:t>
            </w:r>
          </w:p>
        </w:tc>
        <w:tc>
          <w:tcPr>
            <w:tcW w:w="8902" w:type="dxa"/>
            <w:shd w:val="clear" w:color="auto" w:fill="92D050"/>
          </w:tcPr>
          <w:p w14:paraId="4AA2C097" w14:textId="03AA726C" w:rsidR="008C12B3" w:rsidRPr="002613B1" w:rsidRDefault="008C12B3" w:rsidP="008C12B3">
            <w:pPr>
              <w:shd w:val="clear" w:color="auto" w:fill="92D050"/>
              <w:spacing w:line="360" w:lineRule="auto"/>
              <w:jc w:val="center"/>
              <w:rPr>
                <w:rFonts w:ascii="Times New Roman" w:hAnsi="Times New Roman" w:cs="Times New Roman"/>
                <w:b/>
                <w:noProof/>
                <w:sz w:val="24"/>
                <w:szCs w:val="24"/>
              </w:rPr>
            </w:pPr>
            <w:r w:rsidRPr="002613B1">
              <w:rPr>
                <w:rFonts w:ascii="Times New Roman" w:hAnsi="Times New Roman" w:cs="Times New Roman"/>
                <w:bCs/>
                <w:noProof/>
                <w:sz w:val="24"/>
                <w:szCs w:val="24"/>
              </w:rPr>
              <w:t>Kūdikių, išimtinai žindytų iki 6 mėn. amžiaus, dalis (proc.)</w:t>
            </w:r>
          </w:p>
        </w:tc>
      </w:tr>
      <w:tr w:rsidR="00372B5C" w:rsidRPr="002613B1" w14:paraId="479439B2" w14:textId="77777777" w:rsidTr="008C12B3">
        <w:tc>
          <w:tcPr>
            <w:tcW w:w="726" w:type="dxa"/>
            <w:shd w:val="clear" w:color="auto" w:fill="92D050"/>
          </w:tcPr>
          <w:p w14:paraId="7D947061" w14:textId="03C6B3DD" w:rsidR="00372B5C" w:rsidRPr="002613B1" w:rsidRDefault="00372B5C" w:rsidP="00372B5C">
            <w:pPr>
              <w:shd w:val="clear" w:color="auto" w:fill="92D050"/>
              <w:spacing w:line="360" w:lineRule="auto"/>
              <w:ind w:right="170"/>
              <w:jc w:val="center"/>
              <w:rPr>
                <w:rFonts w:ascii="Times New Roman" w:hAnsi="Times New Roman" w:cs="Times New Roman"/>
                <w:b/>
                <w:noProof/>
                <w:color w:val="000000" w:themeColor="text1"/>
                <w:sz w:val="24"/>
                <w:szCs w:val="28"/>
              </w:rPr>
            </w:pPr>
            <w:r>
              <w:rPr>
                <w:rFonts w:ascii="Times New Roman" w:hAnsi="Times New Roman" w:cs="Times New Roman"/>
                <w:b/>
                <w:noProof/>
                <w:color w:val="000000" w:themeColor="text1"/>
                <w:sz w:val="24"/>
                <w:szCs w:val="28"/>
              </w:rPr>
              <w:t>5.</w:t>
            </w:r>
          </w:p>
        </w:tc>
        <w:tc>
          <w:tcPr>
            <w:tcW w:w="8902" w:type="dxa"/>
            <w:shd w:val="clear" w:color="auto" w:fill="92D050"/>
          </w:tcPr>
          <w:p w14:paraId="42A824B0" w14:textId="4AA3AA3D" w:rsidR="00372B5C" w:rsidRPr="002613B1" w:rsidRDefault="00372B5C" w:rsidP="00372B5C">
            <w:pPr>
              <w:shd w:val="clear" w:color="auto" w:fill="92D050"/>
              <w:spacing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Slaugytojų, tenkančių vienam gydytojui, skaičius</w:t>
            </w:r>
          </w:p>
        </w:tc>
      </w:tr>
      <w:tr w:rsidR="00372B5C" w:rsidRPr="002613B1" w14:paraId="23FA0F50" w14:textId="77777777" w:rsidTr="008C12B3">
        <w:tc>
          <w:tcPr>
            <w:tcW w:w="726" w:type="dxa"/>
            <w:shd w:val="clear" w:color="auto" w:fill="92D050"/>
          </w:tcPr>
          <w:p w14:paraId="13F74226" w14:textId="7E88DB46" w:rsidR="00372B5C" w:rsidRPr="002613B1" w:rsidRDefault="00372B5C" w:rsidP="00372B5C">
            <w:pPr>
              <w:shd w:val="clear" w:color="auto" w:fill="92D050"/>
              <w:spacing w:line="360" w:lineRule="auto"/>
              <w:ind w:right="170"/>
              <w:jc w:val="center"/>
              <w:rPr>
                <w:rFonts w:ascii="Times New Roman" w:hAnsi="Times New Roman" w:cs="Times New Roman"/>
                <w:b/>
                <w:noProof/>
                <w:color w:val="000000" w:themeColor="text1"/>
                <w:sz w:val="24"/>
                <w:szCs w:val="28"/>
              </w:rPr>
            </w:pPr>
            <w:r>
              <w:rPr>
                <w:rFonts w:ascii="Times New Roman" w:hAnsi="Times New Roman" w:cs="Times New Roman"/>
                <w:b/>
                <w:noProof/>
                <w:color w:val="000000" w:themeColor="text1"/>
                <w:sz w:val="24"/>
                <w:szCs w:val="28"/>
              </w:rPr>
              <w:t>6.</w:t>
            </w:r>
          </w:p>
        </w:tc>
        <w:tc>
          <w:tcPr>
            <w:tcW w:w="8902" w:type="dxa"/>
            <w:shd w:val="clear" w:color="auto" w:fill="92D050"/>
          </w:tcPr>
          <w:p w14:paraId="0FB16846" w14:textId="065B7AF6" w:rsidR="00372B5C" w:rsidRPr="002613B1" w:rsidRDefault="00372B5C" w:rsidP="00372B5C">
            <w:pPr>
              <w:shd w:val="clear" w:color="auto" w:fill="92D050"/>
              <w:spacing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 xml:space="preserve">Tikslinės populiacijos dalis (proc.), dalyvavusi atrankinės mamografinės patikros dėl krūties vėžio prevencinėje programoje. </w:t>
            </w:r>
          </w:p>
        </w:tc>
      </w:tr>
      <w:tr w:rsidR="00372B5C" w:rsidRPr="002613B1" w14:paraId="70BCAD4A" w14:textId="77777777" w:rsidTr="008C12B3">
        <w:tc>
          <w:tcPr>
            <w:tcW w:w="726" w:type="dxa"/>
            <w:shd w:val="clear" w:color="auto" w:fill="92D050"/>
          </w:tcPr>
          <w:p w14:paraId="7C878144" w14:textId="4F8B1C56" w:rsidR="00372B5C" w:rsidRPr="002613B1" w:rsidRDefault="00372B5C" w:rsidP="00372B5C">
            <w:pPr>
              <w:shd w:val="clear" w:color="auto" w:fill="92D050"/>
              <w:spacing w:line="360" w:lineRule="auto"/>
              <w:ind w:right="170"/>
              <w:jc w:val="center"/>
              <w:rPr>
                <w:rFonts w:ascii="Times New Roman" w:hAnsi="Times New Roman" w:cs="Times New Roman"/>
                <w:b/>
                <w:noProof/>
                <w:color w:val="000000" w:themeColor="text1"/>
                <w:sz w:val="24"/>
                <w:szCs w:val="28"/>
              </w:rPr>
            </w:pPr>
            <w:r>
              <w:rPr>
                <w:rFonts w:ascii="Times New Roman" w:hAnsi="Times New Roman" w:cs="Times New Roman"/>
                <w:b/>
                <w:noProof/>
                <w:color w:val="000000" w:themeColor="text1"/>
                <w:sz w:val="24"/>
                <w:szCs w:val="28"/>
              </w:rPr>
              <w:t>7.</w:t>
            </w:r>
          </w:p>
        </w:tc>
        <w:tc>
          <w:tcPr>
            <w:tcW w:w="8902" w:type="dxa"/>
            <w:shd w:val="clear" w:color="auto" w:fill="92D050"/>
          </w:tcPr>
          <w:p w14:paraId="7576FC5F" w14:textId="7C6526B6" w:rsidR="00372B5C" w:rsidRPr="002613B1" w:rsidRDefault="00372B5C" w:rsidP="00372B5C">
            <w:pPr>
              <w:shd w:val="clear" w:color="auto" w:fill="92D050"/>
              <w:spacing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Tikslinės populiacijos dalis (proc.), dalyvavusi širdies ir kraujagyslių ligų didelės rizikos grupės prevencinėje programoje</w:t>
            </w:r>
          </w:p>
        </w:tc>
      </w:tr>
    </w:tbl>
    <w:p w14:paraId="3B4E003E" w14:textId="77777777" w:rsidR="002613B1" w:rsidRPr="002613B1" w:rsidRDefault="002613B1" w:rsidP="002613B1">
      <w:pPr>
        <w:spacing w:line="360" w:lineRule="auto"/>
        <w:rPr>
          <w:rFonts w:ascii="Times New Roman" w:hAnsi="Times New Roman" w:cs="Times New Roman"/>
        </w:rPr>
      </w:pPr>
    </w:p>
    <w:p w14:paraId="3A6C2C15" w14:textId="7DA2FDD3" w:rsidR="002613B1" w:rsidRPr="002613B1" w:rsidRDefault="002613B1" w:rsidP="002613B1">
      <w:pPr>
        <w:shd w:val="clear" w:color="auto" w:fill="FFFFFF"/>
        <w:tabs>
          <w:tab w:val="left" w:pos="426"/>
        </w:tabs>
        <w:spacing w:after="0" w:line="360" w:lineRule="auto"/>
        <w:ind w:right="170"/>
        <w:jc w:val="both"/>
        <w:rPr>
          <w:rFonts w:ascii="Times New Roman" w:hAnsi="Times New Roman" w:cs="Times New Roman"/>
          <w:noProof/>
          <w:sz w:val="24"/>
          <w:szCs w:val="24"/>
        </w:rPr>
      </w:pPr>
      <w:r w:rsidRPr="002613B1">
        <w:rPr>
          <w:rFonts w:ascii="Times New Roman" w:hAnsi="Times New Roman" w:cs="Times New Roman"/>
        </w:rPr>
        <w:tab/>
      </w:r>
      <w:r w:rsidR="002C3251">
        <w:rPr>
          <w:rFonts w:ascii="Times New Roman" w:hAnsi="Times New Roman" w:cs="Times New Roman"/>
          <w:noProof/>
          <w:color w:val="000000" w:themeColor="text1"/>
          <w:sz w:val="24"/>
          <w:szCs w:val="28"/>
        </w:rPr>
        <w:t>14</w:t>
      </w:r>
      <w:r w:rsidRPr="002613B1">
        <w:rPr>
          <w:rFonts w:ascii="Times New Roman" w:hAnsi="Times New Roman" w:cs="Times New Roman"/>
          <w:noProof/>
          <w:color w:val="000000" w:themeColor="text1"/>
          <w:sz w:val="24"/>
          <w:szCs w:val="28"/>
        </w:rPr>
        <w:t xml:space="preserve"> </w:t>
      </w:r>
      <w:r w:rsidRPr="002613B1">
        <w:rPr>
          <w:rFonts w:ascii="Times New Roman" w:hAnsi="Times New Roman" w:cs="Times New Roman"/>
          <w:noProof/>
          <w:sz w:val="24"/>
          <w:szCs w:val="24"/>
        </w:rPr>
        <w:t>rodiklių reikšmės patenka į prasčiausių savivaldybių kvintilių grupę (raudonoji zona), t. y. Rokiškio rajono savivaldybės rodiklis yra prastesnis už Lietuvos rodiklį:</w:t>
      </w:r>
      <w:r w:rsidR="00564380">
        <w:rPr>
          <w:rFonts w:ascii="Times New Roman" w:hAnsi="Times New Roman" w:cs="Times New Roman"/>
          <w:noProof/>
          <w:sz w:val="24"/>
          <w:szCs w:val="24"/>
        </w:rPr>
        <w:t xml:space="preserve"> </w:t>
      </w:r>
    </w:p>
    <w:p w14:paraId="62E3E822" w14:textId="77777777" w:rsidR="002613B1" w:rsidRPr="002613B1" w:rsidRDefault="002613B1" w:rsidP="002613B1">
      <w:pPr>
        <w:shd w:val="clear" w:color="auto" w:fill="FFFFFF"/>
        <w:tabs>
          <w:tab w:val="left" w:pos="426"/>
        </w:tabs>
        <w:spacing w:after="0" w:line="360" w:lineRule="auto"/>
        <w:ind w:right="170"/>
        <w:jc w:val="both"/>
        <w:rPr>
          <w:rFonts w:ascii="Times New Roman" w:hAnsi="Times New Roman" w:cs="Times New Roman"/>
          <w:noProof/>
          <w:sz w:val="24"/>
          <w:szCs w:val="24"/>
        </w:rPr>
      </w:pPr>
    </w:p>
    <w:p w14:paraId="5C4D5DA1" w14:textId="77777777" w:rsidR="002613B1" w:rsidRPr="002613B1" w:rsidRDefault="002613B1" w:rsidP="002613B1">
      <w:pPr>
        <w:shd w:val="clear" w:color="auto" w:fill="FFFFFF"/>
        <w:spacing w:after="0" w:line="360" w:lineRule="auto"/>
        <w:ind w:right="170"/>
        <w:rPr>
          <w:rFonts w:ascii="Times New Roman" w:hAnsi="Times New Roman" w:cs="Times New Roman"/>
          <w:b/>
          <w:noProof/>
          <w:sz w:val="24"/>
          <w:szCs w:val="24"/>
        </w:rPr>
      </w:pPr>
      <w:r w:rsidRPr="002613B1">
        <w:rPr>
          <w:rFonts w:ascii="Times New Roman" w:hAnsi="Times New Roman" w:cs="Times New Roman"/>
          <w:b/>
          <w:noProof/>
          <w:sz w:val="24"/>
          <w:szCs w:val="24"/>
        </w:rPr>
        <w:t xml:space="preserve">5 LENTELĖ. </w:t>
      </w:r>
      <w:r w:rsidRPr="002613B1">
        <w:rPr>
          <w:rFonts w:ascii="Times New Roman" w:hAnsi="Times New Roman" w:cs="Times New Roman"/>
          <w:b/>
          <w:i/>
          <w:noProof/>
          <w:sz w:val="24"/>
          <w:szCs w:val="24"/>
        </w:rPr>
        <w:t xml:space="preserve">Raudononios zonos rodikliai. </w:t>
      </w:r>
    </w:p>
    <w:tbl>
      <w:tblPr>
        <w:tblStyle w:val="Lentelstinklelis"/>
        <w:tblW w:w="0" w:type="auto"/>
        <w:shd w:val="clear" w:color="auto" w:fill="FF0000"/>
        <w:tblLook w:val="04A0" w:firstRow="1" w:lastRow="0" w:firstColumn="1" w:lastColumn="0" w:noHBand="0" w:noVBand="1"/>
      </w:tblPr>
      <w:tblGrid>
        <w:gridCol w:w="726"/>
        <w:gridCol w:w="8902"/>
      </w:tblGrid>
      <w:tr w:rsidR="002613B1" w:rsidRPr="002613B1" w14:paraId="5388D677" w14:textId="77777777" w:rsidTr="00A32177">
        <w:tc>
          <w:tcPr>
            <w:tcW w:w="726" w:type="dxa"/>
            <w:shd w:val="clear" w:color="auto" w:fill="FF0000"/>
          </w:tcPr>
          <w:p w14:paraId="1F0DDE4E" w14:textId="77777777" w:rsidR="002613B1" w:rsidRPr="002613B1" w:rsidRDefault="002613B1" w:rsidP="00387792">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Nr.</w:t>
            </w:r>
          </w:p>
        </w:tc>
        <w:tc>
          <w:tcPr>
            <w:tcW w:w="8902" w:type="dxa"/>
            <w:shd w:val="clear" w:color="auto" w:fill="FF0000"/>
          </w:tcPr>
          <w:p w14:paraId="721610A1" w14:textId="77777777" w:rsidR="002613B1" w:rsidRPr="002613B1" w:rsidRDefault="002613B1" w:rsidP="00387792">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sz w:val="24"/>
                <w:szCs w:val="24"/>
              </w:rPr>
              <w:t>Blogesni už Lietuvos vidurkį (raudona zona):</w:t>
            </w:r>
          </w:p>
        </w:tc>
      </w:tr>
      <w:tr w:rsidR="00A32177" w:rsidRPr="002613B1" w14:paraId="0DB7F9FC" w14:textId="77777777" w:rsidTr="00A32177">
        <w:tc>
          <w:tcPr>
            <w:tcW w:w="726" w:type="dxa"/>
            <w:shd w:val="clear" w:color="auto" w:fill="FF0000"/>
          </w:tcPr>
          <w:p w14:paraId="43987550"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1.</w:t>
            </w:r>
          </w:p>
        </w:tc>
        <w:tc>
          <w:tcPr>
            <w:tcW w:w="8902" w:type="dxa"/>
            <w:shd w:val="clear" w:color="auto" w:fill="FF0000"/>
          </w:tcPr>
          <w:p w14:paraId="4AD94EFC" w14:textId="00A4BD60"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Cs/>
                <w:noProof/>
                <w:sz w:val="24"/>
                <w:szCs w:val="24"/>
              </w:rPr>
              <w:t>Vidutinė tikėtina gyvenimo trukmė</w:t>
            </w:r>
          </w:p>
        </w:tc>
      </w:tr>
      <w:tr w:rsidR="00A32177" w:rsidRPr="002613B1" w14:paraId="31BEE661" w14:textId="77777777" w:rsidTr="00A32177">
        <w:tc>
          <w:tcPr>
            <w:tcW w:w="726" w:type="dxa"/>
            <w:shd w:val="clear" w:color="auto" w:fill="FF0000"/>
          </w:tcPr>
          <w:p w14:paraId="65FDE341"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2.</w:t>
            </w:r>
          </w:p>
        </w:tc>
        <w:tc>
          <w:tcPr>
            <w:tcW w:w="8902" w:type="dxa"/>
            <w:shd w:val="clear" w:color="auto" w:fill="FF0000"/>
          </w:tcPr>
          <w:p w14:paraId="580422FB" w14:textId="35135323"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bCs/>
                <w:noProof/>
                <w:sz w:val="24"/>
                <w:szCs w:val="24"/>
              </w:rPr>
              <w:t>Išvengiamas mirtingumas</w:t>
            </w:r>
          </w:p>
        </w:tc>
      </w:tr>
      <w:tr w:rsidR="00A32177" w:rsidRPr="002613B1" w14:paraId="1E1B4A82" w14:textId="77777777" w:rsidTr="00A32177">
        <w:tc>
          <w:tcPr>
            <w:tcW w:w="726" w:type="dxa"/>
            <w:shd w:val="clear" w:color="auto" w:fill="FF0000"/>
          </w:tcPr>
          <w:p w14:paraId="0398DFFF"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3.</w:t>
            </w:r>
          </w:p>
        </w:tc>
        <w:tc>
          <w:tcPr>
            <w:tcW w:w="8902" w:type="dxa"/>
            <w:shd w:val="clear" w:color="auto" w:fill="FF0000"/>
          </w:tcPr>
          <w:p w14:paraId="1AD5FB6D" w14:textId="2FDF46F4" w:rsidR="00A32177" w:rsidRPr="002613B1" w:rsidRDefault="00A32177" w:rsidP="00A32177">
            <w:pPr>
              <w:spacing w:line="360" w:lineRule="auto"/>
              <w:jc w:val="center"/>
              <w:rPr>
                <w:rFonts w:ascii="Times New Roman" w:hAnsi="Times New Roman" w:cs="Times New Roman"/>
                <w:b/>
                <w:bCs/>
                <w:sz w:val="24"/>
                <w:szCs w:val="24"/>
              </w:rPr>
            </w:pPr>
            <w:r w:rsidRPr="002613B1">
              <w:rPr>
                <w:rFonts w:ascii="Times New Roman" w:hAnsi="Times New Roman" w:cs="Times New Roman"/>
                <w:bCs/>
                <w:noProof/>
                <w:sz w:val="24"/>
                <w:szCs w:val="24"/>
              </w:rPr>
              <w:t>Standartizuotas mirtingumas dėl savižudybių (X60-X84) 100 000 gyv.</w:t>
            </w:r>
          </w:p>
        </w:tc>
      </w:tr>
      <w:tr w:rsidR="00A32177" w:rsidRPr="002613B1" w14:paraId="77823DD9" w14:textId="77777777" w:rsidTr="00A32177">
        <w:tc>
          <w:tcPr>
            <w:tcW w:w="726" w:type="dxa"/>
            <w:shd w:val="clear" w:color="auto" w:fill="FF0000"/>
          </w:tcPr>
          <w:p w14:paraId="180622C3"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4.</w:t>
            </w:r>
          </w:p>
        </w:tc>
        <w:tc>
          <w:tcPr>
            <w:tcW w:w="8902" w:type="dxa"/>
            <w:shd w:val="clear" w:color="auto" w:fill="FF0000"/>
          </w:tcPr>
          <w:p w14:paraId="3E705BE5" w14:textId="28991A99" w:rsidR="00A32177" w:rsidRPr="002613B1" w:rsidRDefault="00A32177" w:rsidP="00A32177">
            <w:pPr>
              <w:spacing w:line="360" w:lineRule="auto"/>
              <w:jc w:val="center"/>
              <w:rPr>
                <w:rFonts w:ascii="Times New Roman" w:hAnsi="Times New Roman" w:cs="Times New Roman"/>
                <w:b/>
                <w:bCs/>
                <w:sz w:val="24"/>
                <w:szCs w:val="24"/>
              </w:rPr>
            </w:pPr>
            <w:r w:rsidRPr="002613B1">
              <w:rPr>
                <w:rFonts w:ascii="Times New Roman" w:hAnsi="Times New Roman" w:cs="Times New Roman"/>
                <w:bCs/>
                <w:noProof/>
                <w:sz w:val="24"/>
                <w:szCs w:val="24"/>
              </w:rPr>
              <w:t>Bandymų žudytis (X60-X64, X66-X84) skaičius 100 000 gyv.</w:t>
            </w:r>
          </w:p>
        </w:tc>
      </w:tr>
      <w:tr w:rsidR="00A32177" w:rsidRPr="002613B1" w14:paraId="45DD77F8" w14:textId="77777777" w:rsidTr="00A32177">
        <w:tc>
          <w:tcPr>
            <w:tcW w:w="726" w:type="dxa"/>
            <w:shd w:val="clear" w:color="auto" w:fill="FF0000"/>
          </w:tcPr>
          <w:p w14:paraId="5A8BAFFB"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5.</w:t>
            </w:r>
          </w:p>
        </w:tc>
        <w:tc>
          <w:tcPr>
            <w:tcW w:w="8902" w:type="dxa"/>
            <w:shd w:val="clear" w:color="auto" w:fill="FF0000"/>
          </w:tcPr>
          <w:p w14:paraId="3BEB1DA8" w14:textId="0205AC2F"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sz w:val="24"/>
                <w:szCs w:val="24"/>
              </w:rPr>
              <w:t>Mirtingumas dėl išorinių priežasčių (V00-Y89) 100 000 gyv.</w:t>
            </w:r>
          </w:p>
        </w:tc>
      </w:tr>
      <w:tr w:rsidR="00A32177" w:rsidRPr="002613B1" w14:paraId="389C5246" w14:textId="77777777" w:rsidTr="00041A78">
        <w:tc>
          <w:tcPr>
            <w:tcW w:w="726" w:type="dxa"/>
            <w:shd w:val="clear" w:color="auto" w:fill="FF0000"/>
          </w:tcPr>
          <w:p w14:paraId="5C5038F0"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6.</w:t>
            </w:r>
          </w:p>
        </w:tc>
        <w:tc>
          <w:tcPr>
            <w:tcW w:w="8902" w:type="dxa"/>
            <w:shd w:val="clear" w:color="auto" w:fill="FF0000"/>
          </w:tcPr>
          <w:p w14:paraId="0CA532D8" w14:textId="1EB48F3A"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sz w:val="24"/>
                <w:szCs w:val="24"/>
              </w:rPr>
              <w:t>Mokinių, gaunančių nemokamą maitinimą mokyklose, skaičius 1000 vaikų</w:t>
            </w:r>
          </w:p>
        </w:tc>
      </w:tr>
      <w:tr w:rsidR="00A32177" w:rsidRPr="002613B1" w14:paraId="175AD3C1" w14:textId="77777777" w:rsidTr="00A32177">
        <w:tc>
          <w:tcPr>
            <w:tcW w:w="726" w:type="dxa"/>
            <w:shd w:val="clear" w:color="auto" w:fill="FF0000"/>
          </w:tcPr>
          <w:p w14:paraId="600D1E0C"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7.</w:t>
            </w:r>
          </w:p>
        </w:tc>
        <w:tc>
          <w:tcPr>
            <w:tcW w:w="8902" w:type="dxa"/>
            <w:shd w:val="clear" w:color="auto" w:fill="FF0000"/>
          </w:tcPr>
          <w:p w14:paraId="72468B4C" w14:textId="5EFEBAF9"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sz w:val="24"/>
                <w:szCs w:val="24"/>
              </w:rPr>
              <w:t>Socialinės pašalpos gavėjų skaičius 1000 gyv.</w:t>
            </w:r>
          </w:p>
        </w:tc>
      </w:tr>
      <w:tr w:rsidR="00A32177" w:rsidRPr="002613B1" w14:paraId="433804B0" w14:textId="77777777" w:rsidTr="00A32177">
        <w:tc>
          <w:tcPr>
            <w:tcW w:w="726" w:type="dxa"/>
            <w:shd w:val="clear" w:color="auto" w:fill="FF0000"/>
          </w:tcPr>
          <w:p w14:paraId="127A5162"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8.</w:t>
            </w:r>
          </w:p>
        </w:tc>
        <w:tc>
          <w:tcPr>
            <w:tcW w:w="8902" w:type="dxa"/>
            <w:shd w:val="clear" w:color="auto" w:fill="FF0000"/>
          </w:tcPr>
          <w:p w14:paraId="7990CDE7" w14:textId="0B3DE248"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bCs/>
                <w:noProof/>
                <w:sz w:val="24"/>
                <w:szCs w:val="24"/>
              </w:rPr>
              <w:t>Mirtingumas dėl atsitiktinių paskendimų (W65-W74) 100 000 gyv.</w:t>
            </w:r>
          </w:p>
        </w:tc>
      </w:tr>
      <w:tr w:rsidR="00A32177" w:rsidRPr="002613B1" w14:paraId="3DD43F37" w14:textId="77777777" w:rsidTr="00A32177">
        <w:tc>
          <w:tcPr>
            <w:tcW w:w="726" w:type="dxa"/>
            <w:shd w:val="clear" w:color="auto" w:fill="FF0000"/>
          </w:tcPr>
          <w:p w14:paraId="5718B1D2"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9.</w:t>
            </w:r>
          </w:p>
        </w:tc>
        <w:tc>
          <w:tcPr>
            <w:tcW w:w="8902" w:type="dxa"/>
            <w:shd w:val="clear" w:color="auto" w:fill="FF0000"/>
          </w:tcPr>
          <w:p w14:paraId="696AB5FB" w14:textId="43BD231F"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bCs/>
                <w:noProof/>
                <w:sz w:val="24"/>
                <w:szCs w:val="24"/>
              </w:rPr>
              <w:t>Mirtingumas dėl priežasčių, susijusių su alkoholio vartojimu 100 000 gyv.</w:t>
            </w:r>
          </w:p>
        </w:tc>
      </w:tr>
      <w:tr w:rsidR="00A32177" w:rsidRPr="002613B1" w14:paraId="08A71730" w14:textId="77777777" w:rsidTr="00A32177">
        <w:tc>
          <w:tcPr>
            <w:tcW w:w="726" w:type="dxa"/>
            <w:shd w:val="clear" w:color="auto" w:fill="FF0000"/>
          </w:tcPr>
          <w:p w14:paraId="128A0370"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lastRenderedPageBreak/>
              <w:t>10.</w:t>
            </w:r>
          </w:p>
        </w:tc>
        <w:tc>
          <w:tcPr>
            <w:tcW w:w="8902" w:type="dxa"/>
            <w:shd w:val="clear" w:color="auto" w:fill="FF0000"/>
          </w:tcPr>
          <w:p w14:paraId="53B2AD16" w14:textId="0BBB4CF0"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bCs/>
                <w:noProof/>
                <w:sz w:val="24"/>
                <w:szCs w:val="24"/>
              </w:rPr>
              <w:t>Išvengiamų hospitalizacijų dėl diabeto ir jo komplikacijų skaičius 1000 gyv.</w:t>
            </w:r>
          </w:p>
        </w:tc>
      </w:tr>
      <w:tr w:rsidR="00A32177" w:rsidRPr="002613B1" w14:paraId="2DF76FA9" w14:textId="77777777" w:rsidTr="00A32177">
        <w:tc>
          <w:tcPr>
            <w:tcW w:w="726" w:type="dxa"/>
            <w:shd w:val="clear" w:color="auto" w:fill="FF0000"/>
          </w:tcPr>
          <w:p w14:paraId="0D313906"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11.</w:t>
            </w:r>
          </w:p>
        </w:tc>
        <w:tc>
          <w:tcPr>
            <w:tcW w:w="8902" w:type="dxa"/>
            <w:shd w:val="clear" w:color="auto" w:fill="FF0000"/>
          </w:tcPr>
          <w:p w14:paraId="34655194" w14:textId="0077C87F"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bCs/>
                <w:noProof/>
                <w:sz w:val="24"/>
                <w:szCs w:val="24"/>
              </w:rPr>
              <w:t>Šeimos medicinos paslaugas teikiančių gydytojų skaičius 10000 gyv.</w:t>
            </w:r>
          </w:p>
        </w:tc>
      </w:tr>
      <w:tr w:rsidR="00A32177" w:rsidRPr="002613B1" w14:paraId="152FED3F" w14:textId="77777777" w:rsidTr="00A32177">
        <w:tc>
          <w:tcPr>
            <w:tcW w:w="726" w:type="dxa"/>
            <w:shd w:val="clear" w:color="auto" w:fill="FF0000"/>
          </w:tcPr>
          <w:p w14:paraId="08837885" w14:textId="77777777" w:rsidR="00A32177" w:rsidRPr="002613B1" w:rsidRDefault="00A32177" w:rsidP="00A32177">
            <w:pPr>
              <w:tabs>
                <w:tab w:val="left" w:pos="426"/>
              </w:tabs>
              <w:spacing w:line="360" w:lineRule="auto"/>
              <w:ind w:right="170"/>
              <w:jc w:val="center"/>
              <w:rPr>
                <w:rFonts w:ascii="Times New Roman" w:hAnsi="Times New Roman" w:cs="Times New Roman"/>
                <w:b/>
                <w:bCs/>
                <w:noProof/>
                <w:sz w:val="24"/>
                <w:szCs w:val="24"/>
              </w:rPr>
            </w:pPr>
            <w:r w:rsidRPr="002613B1">
              <w:rPr>
                <w:rFonts w:ascii="Times New Roman" w:hAnsi="Times New Roman" w:cs="Times New Roman"/>
                <w:b/>
                <w:bCs/>
                <w:noProof/>
                <w:sz w:val="24"/>
                <w:szCs w:val="24"/>
              </w:rPr>
              <w:t>12.</w:t>
            </w:r>
          </w:p>
        </w:tc>
        <w:tc>
          <w:tcPr>
            <w:tcW w:w="8902" w:type="dxa"/>
            <w:shd w:val="clear" w:color="auto" w:fill="FF0000"/>
          </w:tcPr>
          <w:p w14:paraId="36B33CCA" w14:textId="419203BB" w:rsidR="00A32177" w:rsidRPr="002613B1" w:rsidRDefault="00A32177" w:rsidP="00A32177">
            <w:pPr>
              <w:spacing w:line="360" w:lineRule="auto"/>
              <w:jc w:val="center"/>
              <w:rPr>
                <w:rFonts w:ascii="Times New Roman" w:hAnsi="Times New Roman" w:cs="Times New Roman"/>
                <w:b/>
                <w:bCs/>
                <w:noProof/>
                <w:sz w:val="24"/>
                <w:szCs w:val="24"/>
              </w:rPr>
            </w:pPr>
            <w:r w:rsidRPr="002613B1">
              <w:rPr>
                <w:rFonts w:ascii="Times New Roman" w:hAnsi="Times New Roman" w:cs="Times New Roman"/>
                <w:bCs/>
                <w:noProof/>
                <w:sz w:val="24"/>
                <w:szCs w:val="24"/>
              </w:rPr>
              <w:t>Tikslinės populiacijos (6-14 m.) dalis, dalyvavusi vaikų krūminių dantų dengimo silantinėmis medžiagomis programoje, proc.</w:t>
            </w:r>
          </w:p>
        </w:tc>
      </w:tr>
      <w:tr w:rsidR="00A32177" w:rsidRPr="002613B1" w14:paraId="7405C16F" w14:textId="77777777" w:rsidTr="00A32177">
        <w:tc>
          <w:tcPr>
            <w:tcW w:w="726" w:type="dxa"/>
            <w:shd w:val="clear" w:color="auto" w:fill="FF0000"/>
          </w:tcPr>
          <w:p w14:paraId="7C2C9970" w14:textId="7F8E7FDE" w:rsidR="00A32177" w:rsidRPr="002613B1" w:rsidRDefault="00A32177" w:rsidP="00A32177">
            <w:pPr>
              <w:tabs>
                <w:tab w:val="left" w:pos="426"/>
              </w:tabs>
              <w:spacing w:line="360" w:lineRule="auto"/>
              <w:ind w:right="170"/>
              <w:rPr>
                <w:rFonts w:ascii="Times New Roman" w:hAnsi="Times New Roman" w:cs="Times New Roman"/>
                <w:b/>
                <w:bCs/>
                <w:noProof/>
                <w:sz w:val="24"/>
                <w:szCs w:val="24"/>
              </w:rPr>
            </w:pPr>
            <w:r>
              <w:rPr>
                <w:rFonts w:ascii="Times New Roman" w:hAnsi="Times New Roman" w:cs="Times New Roman"/>
                <w:b/>
                <w:bCs/>
                <w:noProof/>
                <w:sz w:val="24"/>
                <w:szCs w:val="24"/>
              </w:rPr>
              <w:t>13.</w:t>
            </w:r>
          </w:p>
        </w:tc>
        <w:tc>
          <w:tcPr>
            <w:tcW w:w="8902" w:type="dxa"/>
            <w:shd w:val="clear" w:color="auto" w:fill="FF0000"/>
          </w:tcPr>
          <w:p w14:paraId="56076049" w14:textId="5F550695" w:rsidR="00A32177" w:rsidRPr="002613B1" w:rsidRDefault="00471E9C" w:rsidP="00471E9C">
            <w:pPr>
              <w:tabs>
                <w:tab w:val="left" w:pos="480"/>
                <w:tab w:val="center" w:pos="4343"/>
              </w:tabs>
              <w:spacing w:line="360" w:lineRule="auto"/>
              <w:rPr>
                <w:rFonts w:ascii="Times New Roman" w:hAnsi="Times New Roman" w:cs="Times New Roman"/>
                <w:bCs/>
                <w:noProof/>
                <w:sz w:val="24"/>
                <w:szCs w:val="24"/>
              </w:rPr>
            </w:pPr>
            <w:r>
              <w:rPr>
                <w:rFonts w:ascii="Times New Roman" w:hAnsi="Times New Roman" w:cs="Times New Roman"/>
                <w:bCs/>
                <w:noProof/>
                <w:sz w:val="24"/>
                <w:szCs w:val="24"/>
              </w:rPr>
              <w:tab/>
            </w:r>
            <w:r>
              <w:rPr>
                <w:rFonts w:ascii="Times New Roman" w:hAnsi="Times New Roman" w:cs="Times New Roman"/>
                <w:bCs/>
                <w:noProof/>
                <w:sz w:val="24"/>
                <w:szCs w:val="24"/>
              </w:rPr>
              <w:tab/>
            </w:r>
            <w:r w:rsidR="00A32177" w:rsidRPr="002613B1">
              <w:rPr>
                <w:rFonts w:ascii="Times New Roman" w:hAnsi="Times New Roman" w:cs="Times New Roman"/>
                <w:bCs/>
                <w:noProof/>
                <w:sz w:val="24"/>
                <w:szCs w:val="24"/>
              </w:rPr>
              <w:t>Vaikų, neturinčių ėduonies pažeistų, plombuotų ir išrautų dantų, dalis (proc.)</w:t>
            </w:r>
          </w:p>
        </w:tc>
      </w:tr>
      <w:tr w:rsidR="00A32177" w:rsidRPr="002613B1" w14:paraId="47385F3E" w14:textId="77777777" w:rsidTr="00A32177">
        <w:tc>
          <w:tcPr>
            <w:tcW w:w="726" w:type="dxa"/>
            <w:shd w:val="clear" w:color="auto" w:fill="FF0000"/>
          </w:tcPr>
          <w:p w14:paraId="280BE448" w14:textId="1DDB177E" w:rsidR="00A32177" w:rsidRDefault="00A32177" w:rsidP="00A32177">
            <w:pPr>
              <w:tabs>
                <w:tab w:val="left" w:pos="426"/>
              </w:tabs>
              <w:spacing w:line="360" w:lineRule="auto"/>
              <w:ind w:right="170"/>
              <w:rPr>
                <w:rFonts w:ascii="Times New Roman" w:hAnsi="Times New Roman" w:cs="Times New Roman"/>
                <w:b/>
                <w:bCs/>
                <w:noProof/>
                <w:sz w:val="24"/>
                <w:szCs w:val="24"/>
              </w:rPr>
            </w:pPr>
            <w:r>
              <w:rPr>
                <w:rFonts w:ascii="Times New Roman" w:hAnsi="Times New Roman" w:cs="Times New Roman"/>
                <w:b/>
                <w:bCs/>
                <w:noProof/>
                <w:sz w:val="24"/>
                <w:szCs w:val="24"/>
              </w:rPr>
              <w:t>14.</w:t>
            </w:r>
          </w:p>
        </w:tc>
        <w:tc>
          <w:tcPr>
            <w:tcW w:w="8902" w:type="dxa"/>
            <w:shd w:val="clear" w:color="auto" w:fill="FF0000"/>
          </w:tcPr>
          <w:p w14:paraId="6B4167CF" w14:textId="3CC2F26D" w:rsidR="00A32177" w:rsidRPr="002613B1" w:rsidRDefault="00A32177" w:rsidP="00A32177">
            <w:pPr>
              <w:spacing w:line="360" w:lineRule="auto"/>
              <w:jc w:val="center"/>
              <w:rPr>
                <w:rFonts w:ascii="Times New Roman" w:hAnsi="Times New Roman" w:cs="Times New Roman"/>
                <w:bCs/>
                <w:noProof/>
                <w:sz w:val="24"/>
                <w:szCs w:val="24"/>
              </w:rPr>
            </w:pPr>
            <w:r w:rsidRPr="002613B1">
              <w:rPr>
                <w:rFonts w:ascii="Times New Roman" w:hAnsi="Times New Roman" w:cs="Times New Roman"/>
                <w:bCs/>
                <w:noProof/>
                <w:sz w:val="24"/>
                <w:szCs w:val="24"/>
              </w:rPr>
              <w:t>Standartinis mirtingumas nuo kraujotakos sistemos ligų (I00-I99) rodiklis 100 000 gyv.</w:t>
            </w:r>
          </w:p>
        </w:tc>
      </w:tr>
    </w:tbl>
    <w:p w14:paraId="6AAD57E3" w14:textId="77777777" w:rsidR="002613B1" w:rsidRPr="002613B1" w:rsidRDefault="002613B1" w:rsidP="002613B1">
      <w:pPr>
        <w:shd w:val="clear" w:color="auto" w:fill="FFFFFF"/>
        <w:tabs>
          <w:tab w:val="left" w:pos="426"/>
        </w:tabs>
        <w:spacing w:after="0" w:line="360" w:lineRule="auto"/>
        <w:ind w:right="170"/>
        <w:jc w:val="both"/>
        <w:rPr>
          <w:rFonts w:ascii="Times New Roman" w:hAnsi="Times New Roman" w:cs="Times New Roman"/>
          <w:noProof/>
          <w:sz w:val="24"/>
          <w:szCs w:val="24"/>
        </w:rPr>
      </w:pPr>
    </w:p>
    <w:p w14:paraId="17117CAE" w14:textId="77777777" w:rsidR="002613B1" w:rsidRPr="002613B1" w:rsidRDefault="002613B1" w:rsidP="002613B1">
      <w:pPr>
        <w:widowControl w:val="0"/>
        <w:shd w:val="clear" w:color="auto" w:fill="FFFFFF"/>
        <w:spacing w:after="0" w:line="360" w:lineRule="auto"/>
        <w:ind w:right="170" w:firstLine="567"/>
        <w:jc w:val="both"/>
        <w:rPr>
          <w:rFonts w:ascii="Times New Roman" w:eastAsia="Calibri" w:hAnsi="Times New Roman" w:cs="Times New Roman"/>
          <w:noProof/>
          <w:kern w:val="2"/>
          <w:sz w:val="24"/>
          <w:szCs w:val="24"/>
          <w:lang w:eastAsia="lt-LT"/>
        </w:rPr>
      </w:pPr>
      <w:r w:rsidRPr="002613B1">
        <w:rPr>
          <w:rFonts w:ascii="Times New Roman" w:eastAsia="Calibri" w:hAnsi="Times New Roman" w:cs="Times New Roman"/>
          <w:noProof/>
          <w:kern w:val="2"/>
          <w:sz w:val="24"/>
          <w:szCs w:val="24"/>
          <w:lang w:eastAsia="lt-LT"/>
        </w:rPr>
        <w:t>Kiti rodikliai patenka į Lietuvos vidurkį atitinkančių kvintilių grupę (</w:t>
      </w:r>
      <w:r w:rsidRPr="002613B1">
        <w:rPr>
          <w:rFonts w:ascii="Times New Roman" w:eastAsia="Calibri" w:hAnsi="Times New Roman" w:cs="Times New Roman"/>
          <w:noProof/>
          <w:kern w:val="2"/>
          <w:sz w:val="24"/>
          <w:szCs w:val="24"/>
          <w:shd w:val="clear" w:color="auto" w:fill="FFFFFF" w:themeFill="background1"/>
          <w:lang w:eastAsia="lt-LT"/>
        </w:rPr>
        <w:t>geltonoji zona</w:t>
      </w:r>
      <w:r w:rsidRPr="002613B1">
        <w:rPr>
          <w:rFonts w:ascii="Times New Roman" w:eastAsia="Calibri" w:hAnsi="Times New Roman" w:cs="Times New Roman"/>
          <w:noProof/>
          <w:kern w:val="2"/>
          <w:sz w:val="24"/>
          <w:szCs w:val="24"/>
          <w:lang w:eastAsia="lt-LT"/>
        </w:rPr>
        <w:t>), tačiau į juos taip pat reiktų atkreipti dėmesį.</w:t>
      </w:r>
    </w:p>
    <w:p w14:paraId="14E8D131" w14:textId="77777777" w:rsidR="002613B1" w:rsidRPr="002613B1" w:rsidRDefault="002613B1" w:rsidP="002613B1">
      <w:pPr>
        <w:widowControl w:val="0"/>
        <w:shd w:val="clear" w:color="auto" w:fill="FFFFFF"/>
        <w:spacing w:after="0" w:line="360" w:lineRule="auto"/>
        <w:ind w:right="170" w:firstLine="567"/>
        <w:jc w:val="both"/>
        <w:rPr>
          <w:rFonts w:ascii="Times New Roman" w:eastAsia="Calibri" w:hAnsi="Times New Roman" w:cs="Times New Roman"/>
          <w:b/>
          <w:noProof/>
          <w:kern w:val="2"/>
          <w:sz w:val="24"/>
          <w:szCs w:val="24"/>
          <w:lang w:eastAsia="lt-LT"/>
        </w:rPr>
      </w:pPr>
      <w:r w:rsidRPr="002613B1">
        <w:rPr>
          <w:rFonts w:ascii="Times New Roman" w:eastAsia="Calibri" w:hAnsi="Times New Roman" w:cs="Times New Roman"/>
          <w:b/>
          <w:noProof/>
          <w:kern w:val="2"/>
          <w:sz w:val="24"/>
          <w:szCs w:val="24"/>
          <w:lang w:eastAsia="lt-LT"/>
        </w:rPr>
        <w:t>Detaliai analizei, kaip prioritetinės sveikatos problemoms, pasirinkti šie rodikliai:</w:t>
      </w:r>
    </w:p>
    <w:p w14:paraId="42ADFE32" w14:textId="3D56BDC0" w:rsidR="002613B1" w:rsidRPr="00471E9C" w:rsidRDefault="00471E9C" w:rsidP="00471E9C">
      <w:pPr>
        <w:pStyle w:val="Sraopastraipa"/>
        <w:numPr>
          <w:ilvl w:val="0"/>
          <w:numId w:val="11"/>
        </w:numPr>
        <w:tabs>
          <w:tab w:val="left" w:pos="480"/>
          <w:tab w:val="center" w:pos="4343"/>
        </w:tabs>
        <w:spacing w:line="360" w:lineRule="auto"/>
        <w:jc w:val="both"/>
        <w:rPr>
          <w:rFonts w:ascii="Times New Roman" w:hAnsi="Times New Roman" w:cs="Times New Roman"/>
          <w:bCs/>
          <w:noProof/>
          <w:sz w:val="24"/>
          <w:szCs w:val="24"/>
        </w:rPr>
      </w:pPr>
      <w:r w:rsidRPr="00471E9C">
        <w:rPr>
          <w:rFonts w:ascii="Times New Roman" w:hAnsi="Times New Roman" w:cs="Times New Roman"/>
          <w:bCs/>
          <w:noProof/>
          <w:sz w:val="24"/>
          <w:szCs w:val="24"/>
        </w:rPr>
        <w:t>Vaikų, neturinčių ėduonies pažeistų, plombuotų ir išrautų dantų, dalis (proc.)</w:t>
      </w:r>
    </w:p>
    <w:p w14:paraId="27FDA340" w14:textId="6AB97D25" w:rsidR="002613B1" w:rsidRPr="00471E9C" w:rsidRDefault="002613B1" w:rsidP="00471E9C">
      <w:pPr>
        <w:pStyle w:val="Sraopastraipa"/>
        <w:numPr>
          <w:ilvl w:val="0"/>
          <w:numId w:val="11"/>
        </w:numPr>
        <w:spacing w:line="360" w:lineRule="auto"/>
        <w:jc w:val="both"/>
        <w:rPr>
          <w:rFonts w:ascii="Times New Roman" w:hAnsi="Times New Roman" w:cs="Times New Roman"/>
          <w:noProof/>
          <w:sz w:val="24"/>
          <w:szCs w:val="24"/>
        </w:rPr>
      </w:pPr>
      <w:r w:rsidRPr="00471E9C">
        <w:rPr>
          <w:rFonts w:ascii="Times New Roman" w:hAnsi="Times New Roman" w:cs="Times New Roman"/>
          <w:noProof/>
          <w:sz w:val="24"/>
          <w:szCs w:val="24"/>
        </w:rPr>
        <w:t>Standartinis mirtingumas nuo kraujotakos sistemos ligų (I00-I99) rodiklis 100 000 gyv.</w:t>
      </w:r>
    </w:p>
    <w:p w14:paraId="486C94FB" w14:textId="6902F551" w:rsidR="002613B1" w:rsidRPr="00471E9C" w:rsidRDefault="002613B1" w:rsidP="00471E9C">
      <w:pPr>
        <w:pStyle w:val="Sraopastraipa"/>
        <w:widowControl w:val="0"/>
        <w:numPr>
          <w:ilvl w:val="0"/>
          <w:numId w:val="11"/>
        </w:numPr>
        <w:shd w:val="clear" w:color="auto" w:fill="FFFFFF"/>
        <w:spacing w:after="0" w:line="360" w:lineRule="auto"/>
        <w:ind w:right="170"/>
        <w:jc w:val="both"/>
        <w:rPr>
          <w:rFonts w:ascii="Times New Roman" w:eastAsia="Calibri" w:hAnsi="Times New Roman" w:cs="Times New Roman"/>
          <w:noProof/>
          <w:kern w:val="2"/>
          <w:sz w:val="24"/>
          <w:szCs w:val="24"/>
          <w:lang w:eastAsia="lt-LT"/>
        </w:rPr>
      </w:pPr>
      <w:r w:rsidRPr="00471E9C">
        <w:rPr>
          <w:rFonts w:ascii="Times New Roman" w:hAnsi="Times New Roman" w:cs="Times New Roman"/>
          <w:noProof/>
          <w:sz w:val="24"/>
          <w:szCs w:val="24"/>
        </w:rPr>
        <w:t>Šeimos medicinos paslaugas teikiančių gydytojų skaičius 10000 gyv.</w:t>
      </w:r>
    </w:p>
    <w:p w14:paraId="089C4D02" w14:textId="77777777" w:rsidR="002613B1" w:rsidRPr="002613B1" w:rsidRDefault="002613B1" w:rsidP="002613B1">
      <w:pPr>
        <w:tabs>
          <w:tab w:val="left" w:pos="3135"/>
        </w:tabs>
        <w:spacing w:line="360" w:lineRule="auto"/>
        <w:rPr>
          <w:rFonts w:ascii="Times New Roman" w:hAnsi="Times New Roman" w:cs="Times New Roman"/>
        </w:rPr>
      </w:pPr>
    </w:p>
    <w:p w14:paraId="6F4307D0" w14:textId="77777777" w:rsidR="002613B1" w:rsidRPr="00E577D3" w:rsidRDefault="002613B1" w:rsidP="00E577D3">
      <w:pPr>
        <w:pStyle w:val="Antrat2"/>
        <w:jc w:val="center"/>
        <w:rPr>
          <w:rFonts w:ascii="Times New Roman" w:hAnsi="Times New Roman" w:cs="Times New Roman"/>
          <w:b/>
          <w:bCs/>
          <w:sz w:val="28"/>
          <w:szCs w:val="28"/>
        </w:rPr>
      </w:pPr>
      <w:bookmarkStart w:id="9" w:name="_Toc5558296"/>
      <w:bookmarkStart w:id="10" w:name="_Toc36508327"/>
      <w:r w:rsidRPr="00E577D3">
        <w:rPr>
          <w:rFonts w:ascii="Times New Roman" w:hAnsi="Times New Roman" w:cs="Times New Roman"/>
          <w:b/>
          <w:bCs/>
          <w:color w:val="auto"/>
          <w:sz w:val="28"/>
          <w:szCs w:val="28"/>
        </w:rPr>
        <w:t>3. SPECIALIOJI DALIS</w:t>
      </w:r>
      <w:bookmarkEnd w:id="9"/>
      <w:bookmarkEnd w:id="10"/>
    </w:p>
    <w:p w14:paraId="798F9857" w14:textId="77777777" w:rsidR="002613B1" w:rsidRPr="002613B1" w:rsidRDefault="002613B1" w:rsidP="00E577D3">
      <w:pPr>
        <w:pStyle w:val="Antrat3"/>
        <w:rPr>
          <w:rFonts w:eastAsia="Calibri"/>
          <w:noProof/>
        </w:rPr>
      </w:pPr>
      <w:bookmarkStart w:id="11" w:name="_Toc5558297"/>
      <w:bookmarkStart w:id="12" w:name="_Toc36508328"/>
      <w:r w:rsidRPr="002613B1">
        <w:rPr>
          <w:rFonts w:eastAsia="Calibri"/>
          <w:noProof/>
        </w:rPr>
        <w:t>3.1  ATRINKTŲ RODIKLIŲ SPECIALI ANALIZĖ IR INTERPRATAVIMAS</w:t>
      </w:r>
      <w:bookmarkEnd w:id="11"/>
      <w:bookmarkEnd w:id="12"/>
    </w:p>
    <w:p w14:paraId="14D44376" w14:textId="77777777" w:rsidR="002613B1" w:rsidRPr="002613B1" w:rsidRDefault="002613B1" w:rsidP="002613B1">
      <w:pPr>
        <w:spacing w:after="0" w:line="360" w:lineRule="auto"/>
        <w:ind w:right="-1" w:firstLine="567"/>
        <w:jc w:val="both"/>
        <w:rPr>
          <w:rFonts w:ascii="Times New Roman" w:hAnsi="Times New Roman" w:cs="Times New Roman"/>
          <w:sz w:val="24"/>
        </w:rPr>
      </w:pPr>
      <w:r w:rsidRPr="002613B1">
        <w:rPr>
          <w:rFonts w:ascii="Times New Roman" w:hAnsi="Times New Roman" w:cs="Times New Roman"/>
          <w:sz w:val="24"/>
        </w:rPr>
        <w:t xml:space="preserve">Šioje dalyje analizuojamos specifinės problemos ir rodikliai, kurie Rokiškio savivaldybėje turi ekstremalias reikšmes lyginant su kitomis savivaldybėmis. </w:t>
      </w:r>
      <w:r w:rsidRPr="002613B1">
        <w:rPr>
          <w:rFonts w:ascii="Times New Roman" w:hAnsi="Times New Roman" w:cs="Times New Roman"/>
          <w:sz w:val="24"/>
          <w:lang w:val="lt" w:eastAsia="lt"/>
        </w:rPr>
        <w:t xml:space="preserve">Remiantis Higienos instituto Savivaldybių visuomenės sveikatos stebėsenos ataskaitos rašymo metodinėmis rekomendacijomis, įvertinus savivaldybės visuomenės sveikatos būklę, kasmet reikia išskirti po 3 prioritetines savivaldybės visuomenės sveikatos problemas. Išskirti problemines sritis galima keliais būdais: </w:t>
      </w:r>
    </w:p>
    <w:p w14:paraId="2E2CB11A" w14:textId="77777777" w:rsidR="002613B1" w:rsidRPr="002613B1" w:rsidRDefault="002613B1" w:rsidP="002613B1">
      <w:pPr>
        <w:numPr>
          <w:ilvl w:val="0"/>
          <w:numId w:val="3"/>
        </w:numPr>
        <w:spacing w:after="0" w:line="360" w:lineRule="auto"/>
        <w:ind w:left="1276" w:right="-1" w:hanging="283"/>
        <w:contextualSpacing/>
        <w:jc w:val="both"/>
        <w:rPr>
          <w:rFonts w:ascii="Times New Roman" w:hAnsi="Times New Roman" w:cs="Times New Roman"/>
          <w:sz w:val="24"/>
          <w:lang w:val="lt" w:eastAsia="lt"/>
        </w:rPr>
      </w:pPr>
      <w:r w:rsidRPr="002613B1">
        <w:rPr>
          <w:rFonts w:ascii="Times New Roman" w:hAnsi="Times New Roman" w:cs="Times New Roman"/>
          <w:sz w:val="24"/>
          <w:lang w:val="lt" w:eastAsia="lt"/>
        </w:rPr>
        <w:t xml:space="preserve">Vertinant, kurios savivaldybių reikšmės yra blogiausios Lietuvoje (raudonosios zonos); </w:t>
      </w:r>
    </w:p>
    <w:p w14:paraId="039304DF" w14:textId="77777777" w:rsidR="002613B1" w:rsidRPr="002613B1" w:rsidRDefault="002613B1" w:rsidP="002613B1">
      <w:pPr>
        <w:numPr>
          <w:ilvl w:val="0"/>
          <w:numId w:val="3"/>
        </w:numPr>
        <w:spacing w:after="0" w:line="360" w:lineRule="auto"/>
        <w:ind w:left="1276" w:right="-1" w:hanging="283"/>
        <w:contextualSpacing/>
        <w:jc w:val="both"/>
        <w:rPr>
          <w:rFonts w:ascii="Times New Roman" w:hAnsi="Times New Roman" w:cs="Times New Roman"/>
          <w:sz w:val="24"/>
          <w:lang w:val="lt" w:eastAsia="lt"/>
        </w:rPr>
      </w:pPr>
      <w:r w:rsidRPr="002613B1">
        <w:rPr>
          <w:rFonts w:ascii="Times New Roman" w:hAnsi="Times New Roman" w:cs="Times New Roman"/>
          <w:sz w:val="24"/>
          <w:lang w:val="lt" w:eastAsia="lt"/>
        </w:rPr>
        <w:t xml:space="preserve">Vertinant keleto metų pokytį; </w:t>
      </w:r>
    </w:p>
    <w:p w14:paraId="71A6BF5C" w14:textId="77777777" w:rsidR="004B1745" w:rsidRDefault="002613B1" w:rsidP="004B1745">
      <w:pPr>
        <w:numPr>
          <w:ilvl w:val="0"/>
          <w:numId w:val="3"/>
        </w:numPr>
        <w:spacing w:after="0" w:line="360" w:lineRule="auto"/>
        <w:ind w:left="1276" w:right="-1" w:hanging="283"/>
        <w:contextualSpacing/>
        <w:jc w:val="both"/>
        <w:rPr>
          <w:rFonts w:ascii="Times New Roman" w:hAnsi="Times New Roman" w:cs="Times New Roman"/>
          <w:sz w:val="24"/>
          <w:lang w:val="lt" w:eastAsia="lt"/>
        </w:rPr>
      </w:pPr>
      <w:r w:rsidRPr="002613B1">
        <w:rPr>
          <w:rFonts w:ascii="Times New Roman" w:hAnsi="Times New Roman" w:cs="Times New Roman"/>
          <w:sz w:val="24"/>
          <w:lang w:val="lt" w:eastAsia="lt"/>
        </w:rPr>
        <w:t xml:space="preserve">Vertinant, kokios priemonės buvo daromos, ir kaip jos pakeitė situaciją.  </w:t>
      </w:r>
      <w:bookmarkStart w:id="13" w:name="_Toc5557577"/>
      <w:bookmarkStart w:id="14" w:name="_Toc5558298"/>
    </w:p>
    <w:p w14:paraId="453D4C87" w14:textId="77777777" w:rsidR="004B1745" w:rsidRDefault="004B1745" w:rsidP="004B1745">
      <w:pPr>
        <w:spacing w:after="0" w:line="360" w:lineRule="auto"/>
        <w:ind w:left="1276" w:right="-1"/>
        <w:contextualSpacing/>
        <w:jc w:val="both"/>
        <w:rPr>
          <w:rFonts w:ascii="Times New Roman" w:hAnsi="Times New Roman" w:cs="Times New Roman"/>
          <w:sz w:val="24"/>
          <w:lang w:val="lt" w:eastAsia="lt"/>
        </w:rPr>
      </w:pPr>
    </w:p>
    <w:p w14:paraId="0A0FE126" w14:textId="04C89CB2" w:rsidR="004B1745" w:rsidRPr="004B1745" w:rsidRDefault="00E577D3" w:rsidP="004B1745">
      <w:pPr>
        <w:spacing w:after="0" w:line="360" w:lineRule="auto"/>
        <w:ind w:left="1276" w:right="-1"/>
        <w:contextualSpacing/>
        <w:jc w:val="both"/>
        <w:rPr>
          <w:rFonts w:ascii="Times New Roman" w:hAnsi="Times New Roman" w:cs="Times New Roman"/>
          <w:b/>
          <w:sz w:val="24"/>
          <w:lang w:val="lt" w:eastAsia="lt"/>
        </w:rPr>
      </w:pPr>
      <w:r w:rsidRPr="00E577D3">
        <w:t xml:space="preserve"> </w:t>
      </w:r>
      <w:bookmarkStart w:id="15" w:name="_Toc36508329"/>
      <w:r w:rsidR="004B1745" w:rsidRPr="004B1745">
        <w:rPr>
          <w:b/>
        </w:rPr>
        <w:t xml:space="preserve">3.1.1. </w:t>
      </w:r>
      <w:bookmarkEnd w:id="13"/>
      <w:bookmarkEnd w:id="14"/>
      <w:bookmarkEnd w:id="15"/>
      <w:r w:rsidR="004B1745" w:rsidRPr="004B1745">
        <w:rPr>
          <w:rFonts w:ascii="Times New Roman" w:hAnsi="Times New Roman" w:cs="Times New Roman"/>
          <w:b/>
          <w:bCs/>
          <w:noProof/>
          <w:sz w:val="24"/>
          <w:szCs w:val="24"/>
        </w:rPr>
        <w:t>VAIKŲ, NETURINČIŲ ĖDUONIES PAŽEISTŲ, PLOMBUOTŲ IR IŠRAUTŲ DANTŲ, DALIS (PROC.)</w:t>
      </w:r>
    </w:p>
    <w:p w14:paraId="26972404" w14:textId="1A856211" w:rsidR="002613B1" w:rsidRPr="00E577D3" w:rsidRDefault="002613B1" w:rsidP="00E577D3">
      <w:pPr>
        <w:pStyle w:val="Antrat3"/>
      </w:pPr>
    </w:p>
    <w:p w14:paraId="5D1C7920" w14:textId="5EC0952F" w:rsidR="002613B1" w:rsidRDefault="009A5663" w:rsidP="009A5663">
      <w:pPr>
        <w:spacing w:line="360" w:lineRule="auto"/>
        <w:jc w:val="both"/>
        <w:rPr>
          <w:rFonts w:ascii="Times New Roman" w:hAnsi="Times New Roman" w:cs="Times New Roman"/>
        </w:rPr>
      </w:pPr>
      <w:r>
        <w:rPr>
          <w:rFonts w:ascii="Times New Roman" w:hAnsi="Times New Roman" w:cs="Times New Roman"/>
        </w:rPr>
        <w:tab/>
        <w:t xml:space="preserve">Kiekvienas moksleivis kasmet į mokyklą turi pristatyti pažymą apie sveikatą, į kurią įtraukta dalis apie dantų būklę. 2019m. 71,5 proc. vaikų pristatė šią pažymą. Remiantis jos duomenimis nustatyta, kad apie 20 proc. vaikų, pristačiusių sveikatos pažymas į mokyklą, neturėjo ėduonies pažeistų, plombuotų ir išrautų dantų. Geriausia dantų būklė 2019m. buvo Marijampolės savivaldybėje gyvenančių vaikų, - 30,4 proc. turėjo sveikus dantis. Prasčiausia dantų būklė- Rokiškio rajono savivaldybės vaikų – tik 10,9 proc. jų turėjo sveikus dantis. </w:t>
      </w:r>
    </w:p>
    <w:p w14:paraId="2B750961" w14:textId="4FF3E170" w:rsidR="0049025C" w:rsidRDefault="0049025C" w:rsidP="009A5663">
      <w:pPr>
        <w:spacing w:line="360" w:lineRule="auto"/>
        <w:jc w:val="both"/>
        <w:rPr>
          <w:rFonts w:ascii="Times New Roman" w:hAnsi="Times New Roman" w:cs="Times New Roman"/>
        </w:rPr>
      </w:pPr>
      <w:r>
        <w:rPr>
          <w:rFonts w:ascii="Times New Roman" w:hAnsi="Times New Roman" w:cs="Times New Roman"/>
          <w:noProof/>
          <w:lang w:eastAsia="lt-LT"/>
        </w:rPr>
        <w:lastRenderedPageBreak/>
        <w:drawing>
          <wp:inline distT="0" distB="0" distL="0" distR="0" wp14:anchorId="76437CB1" wp14:editId="1BC42CB5">
            <wp:extent cx="6115050" cy="4629150"/>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4629150"/>
                    </a:xfrm>
                    <a:prstGeom prst="rect">
                      <a:avLst/>
                    </a:prstGeom>
                    <a:noFill/>
                    <a:ln>
                      <a:noFill/>
                    </a:ln>
                  </pic:spPr>
                </pic:pic>
              </a:graphicData>
            </a:graphic>
          </wp:inline>
        </w:drawing>
      </w:r>
    </w:p>
    <w:p w14:paraId="5A1C5CAE" w14:textId="77777777" w:rsidR="0049025C" w:rsidRPr="0049025C" w:rsidRDefault="0049025C" w:rsidP="009A5663">
      <w:pPr>
        <w:spacing w:line="360" w:lineRule="auto"/>
        <w:jc w:val="both"/>
        <w:rPr>
          <w:rFonts w:ascii="Times New Roman" w:hAnsi="Times New Roman" w:cs="Times New Roman"/>
          <w:b/>
        </w:rPr>
      </w:pPr>
    </w:p>
    <w:p w14:paraId="6957074C" w14:textId="05DC6E9F" w:rsidR="0049025C" w:rsidRDefault="0049025C" w:rsidP="0049025C">
      <w:pPr>
        <w:pStyle w:val="Betarp"/>
        <w:ind w:firstLine="1296"/>
        <w:jc w:val="both"/>
        <w:rPr>
          <w:rFonts w:cs="Times New Roman"/>
          <w:b w:val="0"/>
          <w:bCs/>
          <w:i/>
        </w:rPr>
      </w:pPr>
      <w:bookmarkStart w:id="16" w:name="_Hlk36412159"/>
      <w:r>
        <w:rPr>
          <w:rFonts w:cs="Times New Roman"/>
          <w:bCs/>
          <w:i/>
          <w:noProof/>
          <w:szCs w:val="24"/>
        </w:rPr>
        <w:t>4 p</w:t>
      </w:r>
      <w:r w:rsidRPr="0049025C">
        <w:rPr>
          <w:rFonts w:cs="Times New Roman"/>
          <w:bCs/>
          <w:i/>
          <w:noProof/>
          <w:szCs w:val="24"/>
        </w:rPr>
        <w:t>av</w:t>
      </w:r>
      <w:r>
        <w:rPr>
          <w:rFonts w:cs="Times New Roman"/>
          <w:b w:val="0"/>
          <w:bCs/>
          <w:i/>
          <w:noProof/>
          <w:szCs w:val="24"/>
        </w:rPr>
        <w:t xml:space="preserve">. </w:t>
      </w:r>
      <w:r w:rsidRPr="0049025C">
        <w:rPr>
          <w:rFonts w:cs="Times New Roman"/>
          <w:b w:val="0"/>
          <w:bCs/>
          <w:i/>
          <w:noProof/>
          <w:szCs w:val="24"/>
        </w:rPr>
        <w:t xml:space="preserve">Vaikų, neturinčių ėduonies pažeistų, plombuotų ir išrautų dantų, dalis (proc.). </w:t>
      </w:r>
      <w:r w:rsidRPr="0049025C">
        <w:rPr>
          <w:rFonts w:cs="Times New Roman"/>
          <w:b w:val="0"/>
          <w:bCs/>
          <w:i/>
        </w:rPr>
        <w:t xml:space="preserve">(Šaltinis Higienos instituto Sveikatos informacijos centras). </w:t>
      </w:r>
    </w:p>
    <w:p w14:paraId="1725FDB0" w14:textId="77777777" w:rsidR="00D757FC" w:rsidRDefault="00D757FC" w:rsidP="0049025C">
      <w:pPr>
        <w:pStyle w:val="Betarp"/>
        <w:ind w:firstLine="1296"/>
        <w:jc w:val="both"/>
        <w:rPr>
          <w:rFonts w:cs="Times New Roman"/>
          <w:b w:val="0"/>
          <w:bCs/>
          <w:i/>
        </w:rPr>
      </w:pPr>
    </w:p>
    <w:p w14:paraId="2781F958" w14:textId="29F35F00" w:rsidR="00D757FC" w:rsidRPr="0049025C" w:rsidRDefault="00D757FC" w:rsidP="00D757FC">
      <w:pPr>
        <w:pStyle w:val="Betarp"/>
        <w:rPr>
          <w:rFonts w:cs="Times New Roman"/>
          <w:b w:val="0"/>
          <w:bCs/>
          <w:i/>
        </w:rPr>
      </w:pPr>
      <w:r>
        <w:rPr>
          <w:rFonts w:cs="Times New Roman"/>
          <w:b w:val="0"/>
          <w:bCs/>
          <w:i/>
          <w:noProof/>
          <w:lang w:eastAsia="lt-LT"/>
        </w:rPr>
        <w:lastRenderedPageBreak/>
        <w:drawing>
          <wp:inline distT="0" distB="0" distL="0" distR="0" wp14:anchorId="23BD2561" wp14:editId="66F74016">
            <wp:extent cx="6628920" cy="3686175"/>
            <wp:effectExtent l="0" t="0" r="635"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5933" cy="3690075"/>
                    </a:xfrm>
                    <a:prstGeom prst="rect">
                      <a:avLst/>
                    </a:prstGeom>
                    <a:noFill/>
                    <a:ln>
                      <a:noFill/>
                    </a:ln>
                  </pic:spPr>
                </pic:pic>
              </a:graphicData>
            </a:graphic>
          </wp:inline>
        </w:drawing>
      </w:r>
    </w:p>
    <w:p w14:paraId="66D7598D" w14:textId="77777777" w:rsidR="008A075E" w:rsidRDefault="008A075E" w:rsidP="008A075E">
      <w:pPr>
        <w:pStyle w:val="Betarp"/>
        <w:ind w:firstLine="1296"/>
        <w:jc w:val="both"/>
        <w:rPr>
          <w:rFonts w:cs="Times New Roman"/>
          <w:b w:val="0"/>
          <w:bCs/>
          <w:i/>
        </w:rPr>
      </w:pPr>
      <w:r w:rsidRPr="0049025C">
        <w:rPr>
          <w:rFonts w:cs="Times New Roman"/>
          <w:b w:val="0"/>
          <w:bCs/>
          <w:i/>
          <w:noProof/>
          <w:szCs w:val="24"/>
        </w:rPr>
        <w:t xml:space="preserve">Vaikų, neturinčių ėduonies pažeistų, plombuotų ir išrautų dantų, dalis (proc.). </w:t>
      </w:r>
      <w:r w:rsidRPr="0049025C">
        <w:rPr>
          <w:rFonts w:cs="Times New Roman"/>
          <w:b w:val="0"/>
          <w:bCs/>
          <w:i/>
        </w:rPr>
        <w:t xml:space="preserve">(Šaltinis Higienos instituto Sveikatos informacijos centras). </w:t>
      </w:r>
    </w:p>
    <w:p w14:paraId="7644868F" w14:textId="559FAA59" w:rsidR="0049025C" w:rsidRPr="00471E9C" w:rsidRDefault="0049025C" w:rsidP="0049025C">
      <w:pPr>
        <w:pStyle w:val="Sraopastraipa"/>
        <w:tabs>
          <w:tab w:val="left" w:pos="480"/>
          <w:tab w:val="center" w:pos="4343"/>
        </w:tabs>
        <w:spacing w:line="360" w:lineRule="auto"/>
        <w:ind w:left="1620"/>
        <w:jc w:val="both"/>
        <w:rPr>
          <w:rFonts w:ascii="Times New Roman" w:hAnsi="Times New Roman" w:cs="Times New Roman"/>
          <w:bCs/>
          <w:noProof/>
          <w:sz w:val="24"/>
          <w:szCs w:val="24"/>
        </w:rPr>
      </w:pPr>
    </w:p>
    <w:p w14:paraId="388ED299" w14:textId="77777777" w:rsidR="005D2C42" w:rsidRDefault="005D2C42" w:rsidP="002613B1">
      <w:pPr>
        <w:spacing w:after="0" w:line="360" w:lineRule="auto"/>
        <w:ind w:right="-1" w:firstLine="1296"/>
        <w:jc w:val="both"/>
        <w:rPr>
          <w:rFonts w:ascii="Times New Roman" w:hAnsi="Times New Roman" w:cs="Times New Roman"/>
          <w:noProof/>
          <w:sz w:val="24"/>
          <w:szCs w:val="24"/>
        </w:rPr>
      </w:pPr>
      <w:r>
        <w:rPr>
          <w:rFonts w:ascii="Times New Roman" w:hAnsi="Times New Roman" w:cs="Times New Roman"/>
          <w:noProof/>
          <w:sz w:val="24"/>
          <w:szCs w:val="24"/>
        </w:rPr>
        <w:t>Tokiems rezultatams įtakos galėjo turėti:</w:t>
      </w:r>
    </w:p>
    <w:p w14:paraId="28A24E93" w14:textId="410EE944" w:rsidR="002613B1" w:rsidRPr="005D2C42" w:rsidRDefault="005D2C42"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5D2C42">
        <w:rPr>
          <w:rFonts w:ascii="Times New Roman" w:hAnsi="Times New Roman" w:cs="Times New Roman"/>
          <w:noProof/>
          <w:sz w:val="24"/>
          <w:szCs w:val="24"/>
        </w:rPr>
        <w:t xml:space="preserve">Tėvai neskatina savo vaikų valytis dantų bent jau 2 kartus į dieną. </w:t>
      </w:r>
    </w:p>
    <w:p w14:paraId="4BEA83E4" w14:textId="696D1CA8" w:rsidR="005D2C42" w:rsidRPr="005D2C42" w:rsidRDefault="005D2C42"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5D2C42">
        <w:rPr>
          <w:rFonts w:ascii="Times New Roman" w:hAnsi="Times New Roman" w:cs="Times New Roman"/>
          <w:noProof/>
          <w:sz w:val="24"/>
          <w:szCs w:val="24"/>
        </w:rPr>
        <w:t xml:space="preserve">Trūksta socialinių įgudžių. </w:t>
      </w:r>
    </w:p>
    <w:p w14:paraId="7BD65AFA" w14:textId="12A2071F" w:rsidR="005D2C42" w:rsidRDefault="005D2C42"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5D2C42">
        <w:rPr>
          <w:rFonts w:ascii="Times New Roman" w:hAnsi="Times New Roman" w:cs="Times New Roman"/>
          <w:noProof/>
          <w:sz w:val="24"/>
          <w:szCs w:val="24"/>
        </w:rPr>
        <w:t xml:space="preserve">Dėl netinkamos mitybos. </w:t>
      </w:r>
    </w:p>
    <w:p w14:paraId="39647720" w14:textId="5B35AE05" w:rsidR="00A01323" w:rsidRDefault="00A01323"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7E5472">
        <w:rPr>
          <w:rFonts w:ascii="Times New Roman" w:hAnsi="Times New Roman" w:cs="Times New Roman"/>
          <w:sz w:val="24"/>
          <w:szCs w:val="24"/>
        </w:rPr>
        <w:t>Socialinė</w:t>
      </w:r>
      <w:r>
        <w:rPr>
          <w:rFonts w:ascii="Times New Roman" w:hAnsi="Times New Roman" w:cs="Times New Roman"/>
          <w:sz w:val="24"/>
          <w:szCs w:val="24"/>
        </w:rPr>
        <w:t xml:space="preserve">s aplinkos. </w:t>
      </w:r>
    </w:p>
    <w:p w14:paraId="2CEEAB7D" w14:textId="261DE208" w:rsidR="00A01323" w:rsidRPr="005D2C42" w:rsidRDefault="00A01323"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7E5472">
        <w:rPr>
          <w:rFonts w:ascii="Times New Roman" w:hAnsi="Times New Roman" w:cs="Times New Roman"/>
          <w:sz w:val="24"/>
          <w:szCs w:val="24"/>
        </w:rPr>
        <w:t>Sveikatą veikianti elgsena</w:t>
      </w:r>
      <w:r>
        <w:rPr>
          <w:rFonts w:ascii="Times New Roman" w:hAnsi="Times New Roman" w:cs="Times New Roman"/>
          <w:sz w:val="24"/>
          <w:szCs w:val="24"/>
        </w:rPr>
        <w:t xml:space="preserve">. </w:t>
      </w:r>
    </w:p>
    <w:bookmarkEnd w:id="16"/>
    <w:p w14:paraId="75AD258E" w14:textId="77777777" w:rsidR="002613B1" w:rsidRPr="002613B1" w:rsidRDefault="002613B1" w:rsidP="002613B1">
      <w:pPr>
        <w:tabs>
          <w:tab w:val="left" w:pos="3135"/>
        </w:tabs>
        <w:spacing w:line="360" w:lineRule="auto"/>
        <w:rPr>
          <w:rFonts w:ascii="Times New Roman" w:hAnsi="Times New Roman" w:cs="Times New Roman"/>
        </w:rPr>
      </w:pPr>
    </w:p>
    <w:p w14:paraId="32E8F75A" w14:textId="77777777" w:rsidR="002613B1" w:rsidRPr="002613B1" w:rsidRDefault="002613B1">
      <w:pPr>
        <w:rPr>
          <w:rFonts w:ascii="Times New Roman" w:hAnsi="Times New Roman" w:cs="Times New Roman"/>
          <w:b/>
          <w:noProof/>
          <w:sz w:val="24"/>
          <w:szCs w:val="24"/>
        </w:rPr>
      </w:pPr>
      <w:r w:rsidRPr="002613B1">
        <w:rPr>
          <w:rFonts w:ascii="Times New Roman" w:hAnsi="Times New Roman" w:cs="Times New Roman"/>
          <w:b/>
          <w:noProof/>
          <w:sz w:val="24"/>
          <w:szCs w:val="24"/>
        </w:rPr>
        <w:br w:type="page"/>
      </w:r>
    </w:p>
    <w:p w14:paraId="0E86B5B8" w14:textId="7B065170" w:rsidR="002613B1" w:rsidRPr="002613B1" w:rsidRDefault="00E577D3" w:rsidP="00E577D3">
      <w:pPr>
        <w:pStyle w:val="Antrat3"/>
        <w:rPr>
          <w:noProof/>
        </w:rPr>
      </w:pPr>
      <w:bookmarkStart w:id="17" w:name="_Toc36508330"/>
      <w:r>
        <w:rPr>
          <w:noProof/>
        </w:rPr>
        <w:lastRenderedPageBreak/>
        <w:t xml:space="preserve">3.1.2 </w:t>
      </w:r>
      <w:r w:rsidR="00994366">
        <w:rPr>
          <w:noProof/>
        </w:rPr>
        <w:t>STANDARTIZ</w:t>
      </w:r>
      <w:r w:rsidR="00F519EC">
        <w:rPr>
          <w:noProof/>
        </w:rPr>
        <w:t>UOTAS</w:t>
      </w:r>
      <w:r w:rsidR="002613B1" w:rsidRPr="002613B1">
        <w:rPr>
          <w:noProof/>
        </w:rPr>
        <w:t xml:space="preserve"> MIRTINGUMAS NUO KRAUJOTAKOS SISTEMOS LIGŲ (I00-I99) RODIKLIS 100 000 GYV.</w:t>
      </w:r>
      <w:bookmarkEnd w:id="17"/>
    </w:p>
    <w:p w14:paraId="60F61481" w14:textId="77777777" w:rsidR="002613B1" w:rsidRPr="002613B1" w:rsidRDefault="002613B1" w:rsidP="002613B1">
      <w:pPr>
        <w:pStyle w:val="Sraopastraipa"/>
        <w:spacing w:line="360" w:lineRule="auto"/>
        <w:ind w:left="1984"/>
        <w:jc w:val="both"/>
        <w:rPr>
          <w:rFonts w:ascii="Times New Roman" w:hAnsi="Times New Roman" w:cs="Times New Roman"/>
          <w:b/>
          <w:noProof/>
          <w:sz w:val="24"/>
          <w:szCs w:val="24"/>
        </w:rPr>
      </w:pPr>
    </w:p>
    <w:p w14:paraId="5B7D8FB3" w14:textId="057B073C" w:rsidR="002613B1" w:rsidRPr="002613B1" w:rsidRDefault="002613B1" w:rsidP="002613B1">
      <w:pPr>
        <w:tabs>
          <w:tab w:val="left" w:pos="3135"/>
        </w:tabs>
        <w:spacing w:line="360" w:lineRule="auto"/>
        <w:jc w:val="both"/>
        <w:rPr>
          <w:rFonts w:ascii="Times New Roman" w:hAnsi="Times New Roman" w:cs="Times New Roman"/>
          <w:sz w:val="24"/>
          <w:szCs w:val="24"/>
        </w:rPr>
      </w:pPr>
      <w:r w:rsidRPr="002613B1">
        <w:rPr>
          <w:rFonts w:ascii="Times New Roman" w:hAnsi="Times New Roman" w:cs="Times New Roman"/>
          <w:sz w:val="24"/>
          <w:szCs w:val="24"/>
        </w:rPr>
        <w:t xml:space="preserve">      Ir sergamumas, ir mirtingumas nuo kraujotakos sistemos ligų Lietuvoje jau </w:t>
      </w:r>
      <w:r w:rsidR="00744380">
        <w:rPr>
          <w:rFonts w:ascii="Times New Roman" w:hAnsi="Times New Roman" w:cs="Times New Roman"/>
          <w:sz w:val="24"/>
          <w:szCs w:val="24"/>
        </w:rPr>
        <w:t>daug metų aktuali problema. 2019</w:t>
      </w:r>
      <w:r w:rsidRPr="002613B1">
        <w:rPr>
          <w:rFonts w:ascii="Times New Roman" w:hAnsi="Times New Roman" w:cs="Times New Roman"/>
          <w:sz w:val="24"/>
          <w:szCs w:val="24"/>
        </w:rPr>
        <w:t xml:space="preserve"> m. dėl k</w:t>
      </w:r>
      <w:r w:rsidR="00744380">
        <w:rPr>
          <w:rFonts w:ascii="Times New Roman" w:hAnsi="Times New Roman" w:cs="Times New Roman"/>
          <w:sz w:val="24"/>
          <w:szCs w:val="24"/>
        </w:rPr>
        <w:t xml:space="preserve">raujotakos sistemos ligų mirė 20 901 </w:t>
      </w:r>
      <w:r w:rsidRPr="002613B1">
        <w:rPr>
          <w:rFonts w:ascii="Times New Roman" w:hAnsi="Times New Roman" w:cs="Times New Roman"/>
          <w:sz w:val="24"/>
          <w:szCs w:val="24"/>
        </w:rPr>
        <w:t>gyven</w:t>
      </w:r>
      <w:r w:rsidR="00744380">
        <w:rPr>
          <w:rFonts w:ascii="Times New Roman" w:hAnsi="Times New Roman" w:cs="Times New Roman"/>
          <w:sz w:val="24"/>
          <w:szCs w:val="24"/>
        </w:rPr>
        <w:t>tojai (mirtingumo rodiklis – 748,0</w:t>
      </w:r>
      <w:r w:rsidRPr="002613B1">
        <w:rPr>
          <w:rFonts w:ascii="Times New Roman" w:hAnsi="Times New Roman" w:cs="Times New Roman"/>
          <w:sz w:val="24"/>
          <w:szCs w:val="24"/>
        </w:rPr>
        <w:t xml:space="preserve">/100 </w:t>
      </w:r>
      <w:r w:rsidR="00744380">
        <w:rPr>
          <w:rFonts w:ascii="Times New Roman" w:hAnsi="Times New Roman" w:cs="Times New Roman"/>
          <w:sz w:val="24"/>
          <w:szCs w:val="24"/>
        </w:rPr>
        <w:t>000 gyv., t. y. 34,5</w:t>
      </w:r>
      <w:r w:rsidRPr="002613B1">
        <w:rPr>
          <w:rFonts w:ascii="Times New Roman" w:hAnsi="Times New Roman" w:cs="Times New Roman"/>
          <w:sz w:val="24"/>
          <w:szCs w:val="24"/>
        </w:rPr>
        <w:t xml:space="preserve"> mirti</w:t>
      </w:r>
      <w:r w:rsidR="00744380">
        <w:rPr>
          <w:rFonts w:ascii="Times New Roman" w:hAnsi="Times New Roman" w:cs="Times New Roman"/>
          <w:sz w:val="24"/>
          <w:szCs w:val="24"/>
        </w:rPr>
        <w:t>mis 100 000 gyv. mažiau nei 2018</w:t>
      </w:r>
      <w:r w:rsidRPr="002613B1">
        <w:rPr>
          <w:rFonts w:ascii="Times New Roman" w:hAnsi="Times New Roman" w:cs="Times New Roman"/>
          <w:sz w:val="24"/>
          <w:szCs w:val="24"/>
        </w:rPr>
        <w:t xml:space="preserve"> m.* ). Iš žemėlapio spalvų išsidėstymo matyti, kad rodiklio reikšmės pasiskirsčiusios netolygiai. </w:t>
      </w:r>
    </w:p>
    <w:p w14:paraId="7AFEA303" w14:textId="77777777" w:rsidR="002613B1" w:rsidRPr="002613B1" w:rsidRDefault="002613B1" w:rsidP="002613B1">
      <w:pPr>
        <w:pStyle w:val="Sraopastraipa"/>
        <w:tabs>
          <w:tab w:val="left" w:pos="3135"/>
        </w:tabs>
        <w:spacing w:line="360" w:lineRule="auto"/>
        <w:ind w:left="1264"/>
        <w:jc w:val="both"/>
        <w:rPr>
          <w:rFonts w:ascii="Times New Roman" w:hAnsi="Times New Roman" w:cs="Times New Roman"/>
          <w:sz w:val="24"/>
          <w:szCs w:val="24"/>
        </w:rPr>
      </w:pPr>
    </w:p>
    <w:p w14:paraId="15C093E4" w14:textId="615383A1" w:rsidR="002613B1" w:rsidRPr="002613B1" w:rsidRDefault="00744380" w:rsidP="00744380">
      <w:pPr>
        <w:pStyle w:val="Sraopastraipa"/>
        <w:tabs>
          <w:tab w:val="left" w:pos="3135"/>
        </w:tabs>
        <w:spacing w:line="360" w:lineRule="auto"/>
        <w:ind w:left="1264"/>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37E10E6" wp14:editId="59046010">
            <wp:extent cx="4614892" cy="3457575"/>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2493" cy="3463270"/>
                    </a:xfrm>
                    <a:prstGeom prst="rect">
                      <a:avLst/>
                    </a:prstGeom>
                    <a:noFill/>
                    <a:ln>
                      <a:noFill/>
                    </a:ln>
                  </pic:spPr>
                </pic:pic>
              </a:graphicData>
            </a:graphic>
          </wp:inline>
        </w:drawing>
      </w:r>
    </w:p>
    <w:p w14:paraId="17F65797" w14:textId="7AF7F6C8" w:rsidR="002613B1" w:rsidRDefault="00563362" w:rsidP="00563362">
      <w:pPr>
        <w:tabs>
          <w:tab w:val="left" w:pos="3135"/>
        </w:tabs>
        <w:spacing w:line="360" w:lineRule="auto"/>
        <w:jc w:val="both"/>
        <w:rPr>
          <w:rFonts w:ascii="Times New Roman" w:hAnsi="Times New Roman" w:cs="Times New Roman"/>
          <w:i/>
          <w:iCs/>
        </w:rPr>
      </w:pPr>
      <w:r>
        <w:rPr>
          <w:rFonts w:ascii="Times New Roman" w:hAnsi="Times New Roman" w:cs="Times New Roman"/>
          <w:b/>
          <w:bCs/>
          <w:i/>
          <w:iCs/>
          <w:sz w:val="24"/>
          <w:szCs w:val="24"/>
        </w:rPr>
        <w:t xml:space="preserve">         </w:t>
      </w:r>
      <w:r w:rsidR="002613B1" w:rsidRPr="00563362">
        <w:rPr>
          <w:rFonts w:ascii="Times New Roman" w:hAnsi="Times New Roman" w:cs="Times New Roman"/>
          <w:b/>
          <w:bCs/>
          <w:i/>
          <w:iCs/>
          <w:sz w:val="24"/>
          <w:szCs w:val="24"/>
        </w:rPr>
        <w:t>5 pav.</w:t>
      </w:r>
      <w:r w:rsidR="002613B1" w:rsidRPr="00563362">
        <w:rPr>
          <w:rFonts w:ascii="Times New Roman" w:hAnsi="Times New Roman" w:cs="Times New Roman"/>
          <w:i/>
          <w:iCs/>
          <w:sz w:val="24"/>
          <w:szCs w:val="24"/>
        </w:rPr>
        <w:t xml:space="preserve"> </w:t>
      </w:r>
      <w:r w:rsidR="002613B1" w:rsidRPr="00563362">
        <w:rPr>
          <w:rFonts w:ascii="Times New Roman" w:hAnsi="Times New Roman" w:cs="Times New Roman"/>
          <w:i/>
          <w:iCs/>
        </w:rPr>
        <w:t>Standartizuotas mirtingumo nuo kraujotakos sistemos ligų (I00–I99) rodiklis 100 000 gyv. (Šaltinis Higienos instituto Mirties atvejų ir jų priežasčių valstybės registras).</w:t>
      </w:r>
    </w:p>
    <w:p w14:paraId="4B37D2AA" w14:textId="77777777" w:rsidR="00996112" w:rsidRDefault="00996112" w:rsidP="00563362">
      <w:pPr>
        <w:tabs>
          <w:tab w:val="left" w:pos="3135"/>
        </w:tabs>
        <w:spacing w:line="360" w:lineRule="auto"/>
        <w:jc w:val="both"/>
        <w:rPr>
          <w:rFonts w:ascii="Times New Roman" w:hAnsi="Times New Roman" w:cs="Times New Roman"/>
          <w:i/>
          <w:iCs/>
        </w:rPr>
      </w:pPr>
    </w:p>
    <w:p w14:paraId="3799B37A" w14:textId="69401CA8" w:rsidR="00996112" w:rsidRDefault="00996112" w:rsidP="00563362">
      <w:pPr>
        <w:tabs>
          <w:tab w:val="left" w:pos="3135"/>
        </w:tabs>
        <w:spacing w:line="360" w:lineRule="auto"/>
        <w:jc w:val="both"/>
        <w:rPr>
          <w:rFonts w:ascii="Times New Roman" w:hAnsi="Times New Roman" w:cs="Times New Roman"/>
          <w:iCs/>
        </w:rPr>
      </w:pPr>
      <w:r>
        <w:rPr>
          <w:rFonts w:ascii="Times New Roman" w:hAnsi="Times New Roman" w:cs="Times New Roman"/>
          <w:iCs/>
        </w:rPr>
        <w:t>2019m. nuo kraujotakos sistem</w:t>
      </w:r>
      <w:r w:rsidR="007F3871">
        <w:rPr>
          <w:rFonts w:ascii="Times New Roman" w:hAnsi="Times New Roman" w:cs="Times New Roman"/>
          <w:iCs/>
        </w:rPr>
        <w:t>os ligų mirė 241 Rokiškio raj. g</w:t>
      </w:r>
      <w:r>
        <w:rPr>
          <w:rFonts w:ascii="Times New Roman" w:hAnsi="Times New Roman" w:cs="Times New Roman"/>
          <w:iCs/>
        </w:rPr>
        <w:t xml:space="preserve">yventojai. </w:t>
      </w:r>
    </w:p>
    <w:p w14:paraId="3C8D8F81" w14:textId="48C32E5C" w:rsidR="00996112" w:rsidRPr="00996112" w:rsidRDefault="00996112" w:rsidP="00563362">
      <w:pPr>
        <w:tabs>
          <w:tab w:val="left" w:pos="3135"/>
        </w:tabs>
        <w:spacing w:line="360" w:lineRule="auto"/>
        <w:jc w:val="both"/>
        <w:rPr>
          <w:rFonts w:ascii="Times New Roman" w:hAnsi="Times New Roman" w:cs="Times New Roman"/>
          <w:iCs/>
        </w:rPr>
      </w:pPr>
      <w:r>
        <w:rPr>
          <w:rFonts w:ascii="Times New Roman" w:hAnsi="Times New Roman" w:cs="Times New Roman"/>
          <w:iCs/>
          <w:noProof/>
          <w:lang w:eastAsia="lt-LT"/>
        </w:rPr>
        <w:lastRenderedPageBreak/>
        <w:drawing>
          <wp:inline distT="0" distB="0" distL="0" distR="0" wp14:anchorId="021B335D" wp14:editId="1686696E">
            <wp:extent cx="6471651" cy="2828925"/>
            <wp:effectExtent l="0" t="0" r="5715"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6754" cy="2831156"/>
                    </a:xfrm>
                    <a:prstGeom prst="rect">
                      <a:avLst/>
                    </a:prstGeom>
                    <a:noFill/>
                    <a:ln>
                      <a:noFill/>
                    </a:ln>
                  </pic:spPr>
                </pic:pic>
              </a:graphicData>
            </a:graphic>
          </wp:inline>
        </w:drawing>
      </w:r>
    </w:p>
    <w:p w14:paraId="608AF373" w14:textId="77777777" w:rsidR="002613B1" w:rsidRPr="002613B1" w:rsidRDefault="002613B1" w:rsidP="002613B1">
      <w:pPr>
        <w:pStyle w:val="Sraopastraipa"/>
        <w:tabs>
          <w:tab w:val="left" w:pos="3135"/>
        </w:tabs>
        <w:spacing w:line="360" w:lineRule="auto"/>
        <w:ind w:left="1264"/>
        <w:jc w:val="both"/>
        <w:rPr>
          <w:rFonts w:ascii="Times New Roman" w:hAnsi="Times New Roman" w:cs="Times New Roman"/>
        </w:rPr>
      </w:pPr>
    </w:p>
    <w:p w14:paraId="4DAA7A70" w14:textId="0F03BED8" w:rsidR="002613B1" w:rsidRPr="002613B1" w:rsidRDefault="002613B1" w:rsidP="002613B1">
      <w:pPr>
        <w:tabs>
          <w:tab w:val="left" w:pos="3135"/>
        </w:tabs>
        <w:spacing w:line="360" w:lineRule="auto"/>
        <w:jc w:val="both"/>
        <w:rPr>
          <w:rFonts w:ascii="Times New Roman" w:hAnsi="Times New Roman" w:cs="Times New Roman"/>
        </w:rPr>
      </w:pPr>
      <w:r w:rsidRPr="002613B1">
        <w:rPr>
          <w:rFonts w:ascii="Times New Roman" w:hAnsi="Times New Roman" w:cs="Times New Roman"/>
        </w:rPr>
        <w:t xml:space="preserve">   </w:t>
      </w:r>
      <w:r w:rsidR="00563362">
        <w:rPr>
          <w:rFonts w:ascii="Times New Roman" w:hAnsi="Times New Roman" w:cs="Times New Roman"/>
        </w:rPr>
        <w:t xml:space="preserve">   </w:t>
      </w:r>
      <w:r w:rsidRPr="002613B1">
        <w:rPr>
          <w:rFonts w:ascii="Times New Roman" w:hAnsi="Times New Roman" w:cs="Times New Roman"/>
        </w:rPr>
        <w:t xml:space="preserve">   Lyginant penkių metų mirtingumą nuo kraujotakos sistemų ligų</w:t>
      </w:r>
      <w:r w:rsidR="005E3020">
        <w:rPr>
          <w:rFonts w:ascii="Times New Roman" w:hAnsi="Times New Roman" w:cs="Times New Roman"/>
        </w:rPr>
        <w:t xml:space="preserve"> Rokiškio rajone</w:t>
      </w:r>
      <w:r w:rsidRPr="002613B1">
        <w:rPr>
          <w:rFonts w:ascii="Times New Roman" w:hAnsi="Times New Roman" w:cs="Times New Roman"/>
        </w:rPr>
        <w:t xml:space="preserve">, matyti, kad didžiausiais mirtingumo rodiklis buvo 2017m. </w:t>
      </w:r>
      <w:r w:rsidR="005E3020">
        <w:rPr>
          <w:rFonts w:ascii="Times New Roman" w:hAnsi="Times New Roman" w:cs="Times New Roman"/>
        </w:rPr>
        <w:t>307. 2019</w:t>
      </w:r>
      <w:r w:rsidRPr="002613B1">
        <w:rPr>
          <w:rFonts w:ascii="Times New Roman" w:hAnsi="Times New Roman" w:cs="Times New Roman"/>
        </w:rPr>
        <w:t>m. šis rodiklis sumažėjo-</w:t>
      </w:r>
      <w:r w:rsidR="005E3020">
        <w:rPr>
          <w:rFonts w:ascii="Times New Roman" w:hAnsi="Times New Roman" w:cs="Times New Roman"/>
        </w:rPr>
        <w:t xml:space="preserve">241. Tam įtakos galėjo turėti aktyvesnis dalyvavimas ŠKL programoje. </w:t>
      </w:r>
    </w:p>
    <w:p w14:paraId="2027F79A" w14:textId="6EAC963E" w:rsidR="002613B1" w:rsidRPr="002613B1" w:rsidRDefault="005E3020" w:rsidP="002613B1">
      <w:pPr>
        <w:pStyle w:val="Betarp"/>
        <w:rPr>
          <w:rFonts w:cs="Times New Roman"/>
        </w:rPr>
      </w:pPr>
      <w:r>
        <w:rPr>
          <w:noProof/>
          <w:lang w:eastAsia="lt-LT"/>
        </w:rPr>
        <w:drawing>
          <wp:inline distT="0" distB="0" distL="0" distR="0" wp14:anchorId="6E0CC953" wp14:editId="050BA7FD">
            <wp:extent cx="4572000" cy="2743200"/>
            <wp:effectExtent l="0" t="0" r="0" b="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528B6A" w14:textId="2DF61BC2" w:rsidR="002613B1" w:rsidRPr="00563362" w:rsidRDefault="00563362" w:rsidP="00563362">
      <w:pPr>
        <w:tabs>
          <w:tab w:val="left" w:pos="3135"/>
        </w:tabs>
        <w:spacing w:line="360" w:lineRule="auto"/>
        <w:jc w:val="both"/>
        <w:rPr>
          <w:rFonts w:ascii="Times New Roman" w:hAnsi="Times New Roman" w:cs="Times New Roman"/>
          <w:i/>
          <w:iCs/>
        </w:rPr>
      </w:pPr>
      <w:r>
        <w:rPr>
          <w:rFonts w:ascii="Times New Roman" w:hAnsi="Times New Roman" w:cs="Times New Roman"/>
          <w:b/>
          <w:bCs/>
          <w:i/>
          <w:iCs/>
          <w:sz w:val="24"/>
          <w:szCs w:val="24"/>
        </w:rPr>
        <w:t xml:space="preserve">          </w:t>
      </w:r>
      <w:r w:rsidR="002613B1" w:rsidRPr="00563362">
        <w:rPr>
          <w:rFonts w:ascii="Times New Roman" w:hAnsi="Times New Roman" w:cs="Times New Roman"/>
          <w:b/>
          <w:bCs/>
          <w:i/>
          <w:iCs/>
          <w:sz w:val="24"/>
          <w:szCs w:val="24"/>
        </w:rPr>
        <w:t>6 pav.</w:t>
      </w:r>
      <w:r w:rsidR="002613B1" w:rsidRPr="00563362">
        <w:rPr>
          <w:rFonts w:ascii="Times New Roman" w:hAnsi="Times New Roman" w:cs="Times New Roman"/>
          <w:i/>
          <w:iCs/>
          <w:sz w:val="24"/>
          <w:szCs w:val="24"/>
        </w:rPr>
        <w:t xml:space="preserve"> </w:t>
      </w:r>
      <w:r w:rsidR="002613B1" w:rsidRPr="00563362">
        <w:rPr>
          <w:rFonts w:ascii="Times New Roman" w:hAnsi="Times New Roman" w:cs="Times New Roman"/>
          <w:i/>
          <w:iCs/>
        </w:rPr>
        <w:t xml:space="preserve">Standartizuotas mirtingumo nuo kraujotakos sistemos ligų (I00–I99) rodiklis 100 000 gyv. (Šaltinis Higienos instituto Mirties atvejų ir jų priežasčių valstybės registras). </w:t>
      </w:r>
    </w:p>
    <w:p w14:paraId="51BB2B63" w14:textId="77777777" w:rsidR="002613B1" w:rsidRPr="002613B1" w:rsidRDefault="002613B1" w:rsidP="002613B1">
      <w:pPr>
        <w:pStyle w:val="Betarp"/>
        <w:rPr>
          <w:rFonts w:cs="Times New Roman"/>
        </w:rPr>
      </w:pPr>
    </w:p>
    <w:p w14:paraId="147C528E" w14:textId="77777777" w:rsidR="002613B1" w:rsidRPr="002613B1" w:rsidRDefault="002613B1" w:rsidP="00E577D3">
      <w:pPr>
        <w:pStyle w:val="Antrat3"/>
        <w:rPr>
          <w:noProof/>
        </w:rPr>
      </w:pPr>
      <w:bookmarkStart w:id="18" w:name="_Toc36508331"/>
      <w:r w:rsidRPr="002613B1">
        <w:rPr>
          <w:noProof/>
        </w:rPr>
        <w:t>3.1.3 ŠEIMOS MEDICINOS PASLAUGAS TEIKIANČIŲ GYDYTOJŲ SKAIČIUS 10000 GYV.</w:t>
      </w:r>
      <w:bookmarkEnd w:id="18"/>
      <w:r w:rsidRPr="002613B1">
        <w:rPr>
          <w:noProof/>
        </w:rPr>
        <w:t xml:space="preserve"> </w:t>
      </w:r>
    </w:p>
    <w:p w14:paraId="0077C00C" w14:textId="77777777" w:rsidR="002613B1" w:rsidRPr="002613B1" w:rsidRDefault="002613B1" w:rsidP="002613B1">
      <w:pPr>
        <w:pStyle w:val="Betarp"/>
        <w:jc w:val="both"/>
        <w:rPr>
          <w:rFonts w:cs="Times New Roman"/>
        </w:rPr>
      </w:pPr>
    </w:p>
    <w:p w14:paraId="0D0F3127" w14:textId="2ECDAE15" w:rsidR="002613B1" w:rsidRPr="002613B1" w:rsidRDefault="002613B1" w:rsidP="002613B1">
      <w:pPr>
        <w:pStyle w:val="Betarp"/>
        <w:jc w:val="both"/>
        <w:rPr>
          <w:rFonts w:cs="Times New Roman"/>
          <w:b w:val="0"/>
          <w:bCs/>
        </w:rPr>
      </w:pPr>
      <w:r w:rsidRPr="002613B1">
        <w:rPr>
          <w:rFonts w:cs="Times New Roman"/>
          <w:b w:val="0"/>
          <w:bCs/>
        </w:rPr>
        <w:t xml:space="preserve"> </w:t>
      </w:r>
      <w:r w:rsidRPr="002613B1">
        <w:rPr>
          <w:rFonts w:cs="Times New Roman"/>
          <w:b w:val="0"/>
          <w:bCs/>
        </w:rPr>
        <w:tab/>
        <w:t xml:space="preserve">Kitas rodiklis, apibūdinantis personalo prieinamumą ir jo pasiskirstymą visoje šalyje, </w:t>
      </w:r>
      <w:r w:rsidR="00095ABD">
        <w:rPr>
          <w:rFonts w:cs="Times New Roman"/>
          <w:b w:val="0"/>
          <w:bCs/>
        </w:rPr>
        <w:t>– šeimos gydytojų skaičius. 2019</w:t>
      </w:r>
      <w:r w:rsidRPr="002613B1">
        <w:rPr>
          <w:rFonts w:cs="Times New Roman"/>
          <w:b w:val="0"/>
          <w:bCs/>
        </w:rPr>
        <w:t xml:space="preserve"> m. Lietuvoje Sveikatos apsaugos ministerijos ir savivaldybių </w:t>
      </w:r>
      <w:r w:rsidRPr="002613B1">
        <w:rPr>
          <w:rFonts w:cs="Times New Roman"/>
          <w:b w:val="0"/>
          <w:bCs/>
        </w:rPr>
        <w:lastRenderedPageBreak/>
        <w:t>įstaigose, privačiose įstaigose ir kitose žinybinėse įstaigose iš viso dirb</w:t>
      </w:r>
      <w:r w:rsidR="00095ABD">
        <w:rPr>
          <w:rFonts w:cs="Times New Roman"/>
          <w:b w:val="0"/>
          <w:bCs/>
        </w:rPr>
        <w:t>o 2017 šeimos gydytojų</w:t>
      </w:r>
      <w:r w:rsidRPr="002613B1">
        <w:rPr>
          <w:rFonts w:cs="Times New Roman"/>
          <w:b w:val="0"/>
          <w:bCs/>
        </w:rPr>
        <w:t xml:space="preserve"> (7,2/10 000 gyv.). Skaičiuojant šį rodiklį įtraukti tik praktikuojantys šeimos gydytojai, t. y. asmenys, turintys universitetinį medicininį išsilavinimą (gydytojo diplomą) ir teikiantys asmens sveikatos priežiūros paslaugas pacientams. Lietuvos žemėlapyje mažiausiu šeimos gydytoju skaičiumi išsiskyrė Visagino, Rokiškio r. ir Šiaulių r. savivaldybės. </w:t>
      </w:r>
    </w:p>
    <w:p w14:paraId="1ADD5FC4" w14:textId="447DF01D" w:rsidR="002613B1" w:rsidRPr="002613B1" w:rsidRDefault="00095ABD" w:rsidP="002613B1">
      <w:pPr>
        <w:pStyle w:val="Betarp"/>
        <w:ind w:firstLine="1296"/>
        <w:rPr>
          <w:rFonts w:cs="Times New Roman"/>
        </w:rPr>
      </w:pPr>
      <w:r>
        <w:rPr>
          <w:rFonts w:cs="Times New Roman"/>
          <w:noProof/>
          <w:lang w:eastAsia="lt-LT"/>
        </w:rPr>
        <w:drawing>
          <wp:inline distT="0" distB="0" distL="0" distR="0" wp14:anchorId="43405FA6" wp14:editId="1FCADC9B">
            <wp:extent cx="4791075" cy="36195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3619500"/>
                    </a:xfrm>
                    <a:prstGeom prst="rect">
                      <a:avLst/>
                    </a:prstGeom>
                    <a:noFill/>
                    <a:ln>
                      <a:noFill/>
                    </a:ln>
                  </pic:spPr>
                </pic:pic>
              </a:graphicData>
            </a:graphic>
          </wp:inline>
        </w:drawing>
      </w:r>
    </w:p>
    <w:p w14:paraId="39AFA2D4" w14:textId="77777777" w:rsidR="002613B1" w:rsidRPr="002613B1" w:rsidRDefault="002613B1" w:rsidP="002613B1">
      <w:pPr>
        <w:pStyle w:val="Betarp"/>
        <w:ind w:firstLine="1296"/>
        <w:jc w:val="both"/>
        <w:rPr>
          <w:rFonts w:cs="Times New Roman"/>
          <w:b w:val="0"/>
          <w:bCs/>
        </w:rPr>
      </w:pPr>
      <w:r w:rsidRPr="002613B1">
        <w:rPr>
          <w:rFonts w:cs="Times New Roman"/>
          <w:i/>
          <w:iCs/>
        </w:rPr>
        <w:t>7 pav.</w:t>
      </w:r>
      <w:r w:rsidRPr="002613B1">
        <w:rPr>
          <w:rFonts w:cs="Times New Roman"/>
        </w:rPr>
        <w:t xml:space="preserve"> </w:t>
      </w:r>
      <w:r w:rsidRPr="002613B1">
        <w:rPr>
          <w:rFonts w:cs="Times New Roman"/>
          <w:b w:val="0"/>
          <w:bCs/>
        </w:rPr>
        <w:t xml:space="preserve">Šeimos medicinos paslaugas teikiančių gydytojų skaičius 10 000 gyv. (Šaltinis Higienos instituto Sveikatos informacijos centras). </w:t>
      </w:r>
    </w:p>
    <w:p w14:paraId="22067F30" w14:textId="7D29A434" w:rsidR="002613B1" w:rsidRPr="002613B1" w:rsidRDefault="001F023B" w:rsidP="00D240E8">
      <w:pPr>
        <w:pStyle w:val="Betarp"/>
        <w:rPr>
          <w:rFonts w:cs="Times New Roman"/>
          <w:b w:val="0"/>
          <w:bCs/>
        </w:rPr>
      </w:pPr>
      <w:r>
        <w:rPr>
          <w:rFonts w:cs="Times New Roman"/>
          <w:b w:val="0"/>
          <w:bCs/>
          <w:noProof/>
          <w:lang w:eastAsia="lt-LT"/>
        </w:rPr>
        <w:lastRenderedPageBreak/>
        <w:drawing>
          <wp:inline distT="0" distB="0" distL="0" distR="0" wp14:anchorId="6176095D" wp14:editId="05EBC6D5">
            <wp:extent cx="6284485" cy="3886200"/>
            <wp:effectExtent l="0" t="0" r="254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3807" cy="3891964"/>
                    </a:xfrm>
                    <a:prstGeom prst="rect">
                      <a:avLst/>
                    </a:prstGeom>
                    <a:noFill/>
                    <a:ln>
                      <a:noFill/>
                    </a:ln>
                  </pic:spPr>
                </pic:pic>
              </a:graphicData>
            </a:graphic>
          </wp:inline>
        </w:drawing>
      </w:r>
    </w:p>
    <w:p w14:paraId="6E4A2043" w14:textId="60201360" w:rsidR="002613B1" w:rsidRPr="002613B1" w:rsidRDefault="002613B1" w:rsidP="002613B1">
      <w:pPr>
        <w:pStyle w:val="Betarp"/>
        <w:ind w:firstLine="1296"/>
        <w:jc w:val="both"/>
        <w:rPr>
          <w:rFonts w:cs="Times New Roman"/>
          <w:b w:val="0"/>
          <w:bCs/>
        </w:rPr>
      </w:pPr>
    </w:p>
    <w:p w14:paraId="2CC4A3A6" w14:textId="76FB0C09" w:rsidR="002613B1" w:rsidRPr="002613B1" w:rsidRDefault="002613B1" w:rsidP="002613B1">
      <w:pPr>
        <w:pStyle w:val="Betarp"/>
        <w:ind w:firstLine="1296"/>
        <w:rPr>
          <w:rFonts w:cs="Times New Roman"/>
          <w:b w:val="0"/>
          <w:bCs/>
        </w:rPr>
      </w:pPr>
    </w:p>
    <w:p w14:paraId="0EC6F425" w14:textId="77777777" w:rsidR="002613B1" w:rsidRPr="002613B1" w:rsidRDefault="002613B1" w:rsidP="00563362">
      <w:pPr>
        <w:pStyle w:val="Betarp"/>
        <w:ind w:firstLine="1296"/>
        <w:jc w:val="both"/>
        <w:rPr>
          <w:rFonts w:cs="Times New Roman"/>
          <w:b w:val="0"/>
          <w:bCs/>
        </w:rPr>
      </w:pPr>
      <w:r w:rsidRPr="002613B1">
        <w:rPr>
          <w:rFonts w:cs="Times New Roman"/>
          <w:i/>
          <w:iCs/>
        </w:rPr>
        <w:t>8 pav.</w:t>
      </w:r>
      <w:r w:rsidRPr="002613B1">
        <w:rPr>
          <w:rFonts w:cs="Times New Roman"/>
        </w:rPr>
        <w:t xml:space="preserve"> </w:t>
      </w:r>
      <w:r w:rsidRPr="002613B1">
        <w:rPr>
          <w:rFonts w:cs="Times New Roman"/>
          <w:b w:val="0"/>
          <w:bCs/>
        </w:rPr>
        <w:t xml:space="preserve">Šeimos medicinos paslaugas teikiančių gydytojų skaičius 10 000 gyv. (Šaltinis Higienos instituto Sveikatos informacijos centras). </w:t>
      </w:r>
    </w:p>
    <w:p w14:paraId="2EABBF8D" w14:textId="77777777" w:rsidR="002613B1" w:rsidRPr="00E577D3" w:rsidRDefault="002613B1" w:rsidP="00E577D3">
      <w:pPr>
        <w:pStyle w:val="Antrat1"/>
        <w:jc w:val="center"/>
      </w:pPr>
      <w:bookmarkStart w:id="19" w:name="_Toc5558301"/>
      <w:bookmarkStart w:id="20" w:name="_Toc36508332"/>
      <w:r w:rsidRPr="00E577D3">
        <w:rPr>
          <w:rFonts w:ascii="Times New Roman" w:hAnsi="Times New Roman" w:cs="Times New Roman"/>
          <w:b/>
          <w:bCs/>
          <w:color w:val="auto"/>
          <w:sz w:val="28"/>
          <w:szCs w:val="28"/>
        </w:rPr>
        <w:t>APIBENDRINIMAS</w:t>
      </w:r>
      <w:bookmarkEnd w:id="19"/>
      <w:bookmarkEnd w:id="20"/>
    </w:p>
    <w:p w14:paraId="43F537C2" w14:textId="77777777" w:rsidR="003F2B5B" w:rsidRDefault="002613B1" w:rsidP="003F2B5B">
      <w:pPr>
        <w:tabs>
          <w:tab w:val="left" w:pos="567"/>
        </w:tabs>
        <w:spacing w:line="360" w:lineRule="auto"/>
        <w:ind w:right="-1"/>
        <w:contextualSpacing/>
        <w:jc w:val="both"/>
        <w:rPr>
          <w:rFonts w:ascii="Times New Roman" w:eastAsia="Calibri" w:hAnsi="Times New Roman" w:cs="Times New Roman"/>
          <w:noProof/>
          <w:kern w:val="2"/>
          <w:sz w:val="24"/>
          <w:szCs w:val="24"/>
          <w:lang w:eastAsia="lt-LT"/>
        </w:rPr>
      </w:pPr>
      <w:r w:rsidRPr="002613B1">
        <w:rPr>
          <w:rFonts w:ascii="Times New Roman" w:eastAsia="Calibri" w:hAnsi="Times New Roman" w:cs="Times New Roman"/>
          <w:bCs/>
          <w:noProof/>
          <w:kern w:val="2"/>
          <w:sz w:val="24"/>
          <w:szCs w:val="24"/>
          <w:lang w:eastAsia="lt-LT"/>
        </w:rPr>
        <w:tab/>
        <w:t xml:space="preserve">       Remiantis Higienos instituto d</w:t>
      </w:r>
      <w:r w:rsidR="008B0459">
        <w:rPr>
          <w:rFonts w:ascii="Times New Roman" w:eastAsia="Calibri" w:hAnsi="Times New Roman" w:cs="Times New Roman"/>
          <w:bCs/>
          <w:noProof/>
          <w:kern w:val="2"/>
          <w:sz w:val="24"/>
          <w:szCs w:val="24"/>
          <w:lang w:eastAsia="lt-LT"/>
        </w:rPr>
        <w:t>uomenimis, 2019</w:t>
      </w:r>
      <w:r w:rsidRPr="002613B1">
        <w:rPr>
          <w:rFonts w:ascii="Times New Roman" w:eastAsia="Calibri" w:hAnsi="Times New Roman" w:cs="Times New Roman"/>
          <w:bCs/>
          <w:noProof/>
          <w:kern w:val="2"/>
          <w:sz w:val="24"/>
          <w:szCs w:val="24"/>
          <w:lang w:eastAsia="lt-LT"/>
        </w:rPr>
        <w:t xml:space="preserve"> m. Rokiškio r</w:t>
      </w:r>
      <w:r w:rsidR="008B0459">
        <w:rPr>
          <w:rFonts w:ascii="Times New Roman" w:eastAsia="Calibri" w:hAnsi="Times New Roman" w:cs="Times New Roman"/>
          <w:bCs/>
          <w:noProof/>
          <w:kern w:val="2"/>
          <w:sz w:val="24"/>
          <w:szCs w:val="24"/>
          <w:lang w:eastAsia="lt-LT"/>
        </w:rPr>
        <w:t>ajono savivaldybėje gyveno 28750</w:t>
      </w:r>
      <w:r w:rsidRPr="002613B1">
        <w:rPr>
          <w:rFonts w:ascii="Times New Roman" w:eastAsia="Calibri" w:hAnsi="Times New Roman" w:cs="Times New Roman"/>
          <w:bCs/>
          <w:noProof/>
          <w:kern w:val="2"/>
          <w:sz w:val="24"/>
          <w:szCs w:val="24"/>
          <w:lang w:eastAsia="lt-LT"/>
        </w:rPr>
        <w:t xml:space="preserve"> žmonės. Palyginus su 2017 metais</w:t>
      </w:r>
      <w:r w:rsidR="008B0459">
        <w:rPr>
          <w:rFonts w:ascii="Times New Roman" w:eastAsia="Calibri" w:hAnsi="Times New Roman" w:cs="Times New Roman"/>
          <w:bCs/>
          <w:noProof/>
          <w:kern w:val="2"/>
          <w:sz w:val="24"/>
          <w:szCs w:val="24"/>
          <w:lang w:eastAsia="lt-LT"/>
        </w:rPr>
        <w:t xml:space="preserve"> (29154)</w:t>
      </w:r>
      <w:r w:rsidRPr="002613B1">
        <w:rPr>
          <w:rFonts w:ascii="Times New Roman" w:eastAsia="Calibri" w:hAnsi="Times New Roman" w:cs="Times New Roman"/>
          <w:bCs/>
          <w:noProof/>
          <w:kern w:val="2"/>
          <w:sz w:val="24"/>
          <w:szCs w:val="24"/>
          <w:lang w:eastAsia="lt-LT"/>
        </w:rPr>
        <w:t xml:space="preserve"> Rokiškio savivaldybėje sumažėjo </w:t>
      </w:r>
      <w:r w:rsidR="008B0459">
        <w:rPr>
          <w:rFonts w:ascii="Times New Roman" w:hAnsi="Times New Roman" w:cs="Times New Roman"/>
          <w:iCs/>
          <w:sz w:val="24"/>
          <w:szCs w:val="24"/>
        </w:rPr>
        <w:t>404</w:t>
      </w:r>
      <w:r w:rsidRPr="002613B1">
        <w:rPr>
          <w:rFonts w:ascii="Times New Roman" w:hAnsi="Times New Roman" w:cs="Times New Roman"/>
          <w:b/>
          <w:bCs/>
          <w:iCs/>
          <w:sz w:val="24"/>
          <w:szCs w:val="24"/>
        </w:rPr>
        <w:t xml:space="preserve"> </w:t>
      </w:r>
      <w:r w:rsidRPr="002613B1">
        <w:rPr>
          <w:rFonts w:ascii="Times New Roman" w:eastAsia="Calibri" w:hAnsi="Times New Roman" w:cs="Times New Roman"/>
          <w:bCs/>
          <w:noProof/>
          <w:kern w:val="2"/>
          <w:sz w:val="24"/>
          <w:szCs w:val="24"/>
          <w:lang w:eastAsia="lt-LT"/>
        </w:rPr>
        <w:t xml:space="preserve">asmenų. Gyventojų mažėjimą lemia dideliė migracija, savižudybės ar neigiama natūrali kaita, kai žmonių </w:t>
      </w:r>
      <w:r w:rsidRPr="002613B1">
        <w:rPr>
          <w:rFonts w:ascii="Times New Roman" w:eastAsia="Calibri" w:hAnsi="Times New Roman" w:cs="Times New Roman"/>
          <w:noProof/>
          <w:kern w:val="2"/>
          <w:sz w:val="24"/>
          <w:szCs w:val="24"/>
          <w:lang w:eastAsia="lt-LT"/>
        </w:rPr>
        <w:t>daugiau miršta negu gimsta;</w:t>
      </w:r>
    </w:p>
    <w:p w14:paraId="427A10AA" w14:textId="217BD4B8" w:rsidR="002613B1" w:rsidRPr="003F2B5B" w:rsidRDefault="003F2B5B" w:rsidP="003F2B5B">
      <w:pPr>
        <w:tabs>
          <w:tab w:val="left" w:pos="567"/>
        </w:tabs>
        <w:spacing w:line="360" w:lineRule="auto"/>
        <w:ind w:right="-1"/>
        <w:contextualSpacing/>
        <w:jc w:val="both"/>
        <w:rPr>
          <w:rFonts w:ascii="Times New Roman" w:hAnsi="Times New Roman" w:cs="Times New Roman"/>
          <w:sz w:val="24"/>
          <w:szCs w:val="24"/>
        </w:rPr>
      </w:pPr>
      <w:r>
        <w:rPr>
          <w:rFonts w:ascii="Times New Roman" w:eastAsia="Calibri" w:hAnsi="Times New Roman" w:cs="Times New Roman"/>
          <w:noProof/>
          <w:kern w:val="2"/>
          <w:sz w:val="24"/>
          <w:szCs w:val="24"/>
          <w:lang w:eastAsia="lt-LT"/>
        </w:rPr>
        <w:tab/>
      </w:r>
      <w:r w:rsidR="007F3871" w:rsidRPr="002613B1">
        <w:rPr>
          <w:rFonts w:ascii="Times New Roman" w:hAnsi="Times New Roman" w:cs="Times New Roman"/>
          <w:sz w:val="24"/>
          <w:szCs w:val="24"/>
        </w:rPr>
        <w:t xml:space="preserve">Ir sergamumas, ir mirtingumas nuo kraujotakos sistemos ligų Lietuvoje jau </w:t>
      </w:r>
      <w:r w:rsidR="007F3871">
        <w:rPr>
          <w:rFonts w:ascii="Times New Roman" w:hAnsi="Times New Roman" w:cs="Times New Roman"/>
          <w:sz w:val="24"/>
          <w:szCs w:val="24"/>
        </w:rPr>
        <w:t>daug metų aktuali problema. 2019</w:t>
      </w:r>
      <w:r w:rsidR="007F3871" w:rsidRPr="002613B1">
        <w:rPr>
          <w:rFonts w:ascii="Times New Roman" w:hAnsi="Times New Roman" w:cs="Times New Roman"/>
          <w:sz w:val="24"/>
          <w:szCs w:val="24"/>
        </w:rPr>
        <w:t xml:space="preserve"> m. dėl k</w:t>
      </w:r>
      <w:r w:rsidR="007F3871">
        <w:rPr>
          <w:rFonts w:ascii="Times New Roman" w:hAnsi="Times New Roman" w:cs="Times New Roman"/>
          <w:sz w:val="24"/>
          <w:szCs w:val="24"/>
        </w:rPr>
        <w:t xml:space="preserve">raujotakos sistemos ligų mirė 20 901 </w:t>
      </w:r>
      <w:r w:rsidR="007F3871" w:rsidRPr="002613B1">
        <w:rPr>
          <w:rFonts w:ascii="Times New Roman" w:hAnsi="Times New Roman" w:cs="Times New Roman"/>
          <w:sz w:val="24"/>
          <w:szCs w:val="24"/>
        </w:rPr>
        <w:t>gyven</w:t>
      </w:r>
      <w:r w:rsidR="007F3871">
        <w:rPr>
          <w:rFonts w:ascii="Times New Roman" w:hAnsi="Times New Roman" w:cs="Times New Roman"/>
          <w:sz w:val="24"/>
          <w:szCs w:val="24"/>
        </w:rPr>
        <w:t>tojai (mirtingumo rodiklis – 748,0</w:t>
      </w:r>
      <w:r w:rsidR="007F3871" w:rsidRPr="002613B1">
        <w:rPr>
          <w:rFonts w:ascii="Times New Roman" w:hAnsi="Times New Roman" w:cs="Times New Roman"/>
          <w:sz w:val="24"/>
          <w:szCs w:val="24"/>
        </w:rPr>
        <w:t xml:space="preserve">/100 </w:t>
      </w:r>
      <w:r w:rsidR="007F3871">
        <w:rPr>
          <w:rFonts w:ascii="Times New Roman" w:hAnsi="Times New Roman" w:cs="Times New Roman"/>
          <w:sz w:val="24"/>
          <w:szCs w:val="24"/>
        </w:rPr>
        <w:t>000 gyv., t. y. 34,5</w:t>
      </w:r>
      <w:r w:rsidR="007F3871" w:rsidRPr="002613B1">
        <w:rPr>
          <w:rFonts w:ascii="Times New Roman" w:hAnsi="Times New Roman" w:cs="Times New Roman"/>
          <w:sz w:val="24"/>
          <w:szCs w:val="24"/>
        </w:rPr>
        <w:t xml:space="preserve"> mirti</w:t>
      </w:r>
      <w:r w:rsidR="007F3871">
        <w:rPr>
          <w:rFonts w:ascii="Times New Roman" w:hAnsi="Times New Roman" w:cs="Times New Roman"/>
          <w:sz w:val="24"/>
          <w:szCs w:val="24"/>
        </w:rPr>
        <w:t>mis 100 000 gyv. mažiau nei 2018 m.</w:t>
      </w:r>
      <w:r w:rsidR="007F3871" w:rsidRPr="002613B1">
        <w:rPr>
          <w:rFonts w:ascii="Times New Roman" w:hAnsi="Times New Roman" w:cs="Times New Roman"/>
          <w:sz w:val="24"/>
          <w:szCs w:val="24"/>
        </w:rPr>
        <w:t>).</w:t>
      </w:r>
      <w:r w:rsidR="007F3871">
        <w:rPr>
          <w:rFonts w:ascii="Times New Roman" w:hAnsi="Times New Roman" w:cs="Times New Roman"/>
          <w:sz w:val="24"/>
          <w:szCs w:val="24"/>
        </w:rPr>
        <w:t xml:space="preserve"> </w:t>
      </w:r>
      <w:r w:rsidR="007F3871">
        <w:rPr>
          <w:rFonts w:ascii="Times New Roman" w:hAnsi="Times New Roman" w:cs="Times New Roman"/>
          <w:iCs/>
        </w:rPr>
        <w:t xml:space="preserve">2019m. nuo kraujotakos sistemos ligų mirė 241 Rokiškio raj. gyventojai. </w:t>
      </w:r>
    </w:p>
    <w:p w14:paraId="0BCB2773" w14:textId="0E68B9AC" w:rsidR="00A94C47" w:rsidRPr="002613B1" w:rsidRDefault="002613B1" w:rsidP="00A94C47">
      <w:pPr>
        <w:pStyle w:val="Betarp"/>
        <w:jc w:val="both"/>
        <w:rPr>
          <w:rFonts w:cs="Times New Roman"/>
          <w:b w:val="0"/>
          <w:bCs/>
        </w:rPr>
      </w:pPr>
      <w:r w:rsidRPr="002613B1">
        <w:rPr>
          <w:rFonts w:cs="Times New Roman"/>
          <w:szCs w:val="24"/>
        </w:rPr>
        <w:tab/>
        <w:t xml:space="preserve"> </w:t>
      </w:r>
      <w:r w:rsidR="00A94C47">
        <w:rPr>
          <w:rFonts w:cs="Times New Roman"/>
          <w:b w:val="0"/>
          <w:bCs/>
        </w:rPr>
        <w:t>2019</w:t>
      </w:r>
      <w:r w:rsidR="00A94C47" w:rsidRPr="002613B1">
        <w:rPr>
          <w:rFonts w:cs="Times New Roman"/>
          <w:b w:val="0"/>
          <w:bCs/>
        </w:rPr>
        <w:t xml:space="preserve"> m. Lietuvoje Sveikatos apsaugos ministerijos ir savivaldybių įstaigose, privačiose įstaigose ir kitose žinybinėse įstaigose iš viso dirb</w:t>
      </w:r>
      <w:r w:rsidR="00A94C47">
        <w:rPr>
          <w:rFonts w:cs="Times New Roman"/>
          <w:b w:val="0"/>
          <w:bCs/>
        </w:rPr>
        <w:t>o 2017 šeimos gydytojų</w:t>
      </w:r>
      <w:r w:rsidR="00A94C47" w:rsidRPr="002613B1">
        <w:rPr>
          <w:rFonts w:cs="Times New Roman"/>
          <w:b w:val="0"/>
          <w:bCs/>
        </w:rPr>
        <w:t xml:space="preserve"> (7,2/10 000 gyv.). Skaičiuojant šį rodiklį įtraukti tik praktikuojantys šeimos gydytojai, t. y. asmenys, turintys universitetinį medicininį išsilavinimą (gydytojo diplomą) ir teikiantys asmens sveikatos priežiūros paslaugas </w:t>
      </w:r>
      <w:r w:rsidR="00A94C47">
        <w:rPr>
          <w:rFonts w:cs="Times New Roman"/>
          <w:b w:val="0"/>
          <w:bCs/>
        </w:rPr>
        <w:t xml:space="preserve">pacientams. Lietuve </w:t>
      </w:r>
      <w:r w:rsidR="00A94C47" w:rsidRPr="002613B1">
        <w:rPr>
          <w:rFonts w:cs="Times New Roman"/>
          <w:b w:val="0"/>
          <w:bCs/>
        </w:rPr>
        <w:t xml:space="preserve">mažiausiu šeimos gydytoju skaičiumi išsiskyrė Visagino, Rokiškio r. ir Šiaulių r. savivaldybės. </w:t>
      </w:r>
      <w:r w:rsidR="00FD7A55">
        <w:rPr>
          <w:rFonts w:cs="Times New Roman"/>
          <w:b w:val="0"/>
          <w:bCs/>
        </w:rPr>
        <w:t xml:space="preserve">Rokiškio r. 2019 metais dirbo 7 šeimos gydytojai. </w:t>
      </w:r>
    </w:p>
    <w:p w14:paraId="5FDE294A" w14:textId="759FBAB8" w:rsidR="002613B1" w:rsidRPr="002613B1" w:rsidRDefault="002613B1" w:rsidP="002613B1">
      <w:pPr>
        <w:tabs>
          <w:tab w:val="left" w:pos="1134"/>
        </w:tabs>
        <w:spacing w:line="360" w:lineRule="auto"/>
        <w:ind w:right="-1"/>
        <w:contextualSpacing/>
        <w:jc w:val="both"/>
        <w:rPr>
          <w:rFonts w:ascii="Times New Roman" w:hAnsi="Times New Roman" w:cs="Times New Roman"/>
          <w:sz w:val="24"/>
          <w:szCs w:val="24"/>
        </w:rPr>
      </w:pPr>
    </w:p>
    <w:p w14:paraId="6494E4B1" w14:textId="2146C357" w:rsidR="002613B1" w:rsidRPr="003414F3" w:rsidRDefault="002613B1" w:rsidP="003414F3">
      <w:pPr>
        <w:jc w:val="center"/>
        <w:rPr>
          <w:rFonts w:ascii="Times New Roman" w:hAnsi="Times New Roman" w:cs="Times New Roman"/>
          <w:sz w:val="24"/>
          <w:szCs w:val="24"/>
        </w:rPr>
      </w:pPr>
      <w:bookmarkStart w:id="21" w:name="_Toc5558302"/>
      <w:bookmarkStart w:id="22" w:name="_Toc36508333"/>
      <w:r w:rsidRPr="00E577D3">
        <w:rPr>
          <w:rFonts w:ascii="Times New Roman" w:hAnsi="Times New Roman" w:cs="Times New Roman"/>
          <w:b/>
          <w:bCs/>
          <w:sz w:val="28"/>
          <w:szCs w:val="28"/>
        </w:rPr>
        <w:t>REKOMANDACIJOS</w:t>
      </w:r>
      <w:bookmarkEnd w:id="21"/>
      <w:bookmarkEnd w:id="22"/>
    </w:p>
    <w:p w14:paraId="3F164500" w14:textId="39F6899B" w:rsidR="002613B1" w:rsidRPr="002613B1" w:rsidRDefault="002613B1" w:rsidP="002613B1">
      <w:pPr>
        <w:numPr>
          <w:ilvl w:val="0"/>
          <w:numId w:val="7"/>
        </w:numPr>
        <w:tabs>
          <w:tab w:val="left" w:pos="426"/>
          <w:tab w:val="left" w:pos="1134"/>
        </w:tabs>
        <w:spacing w:line="360" w:lineRule="auto"/>
        <w:ind w:left="426" w:right="-1"/>
        <w:contextualSpacing/>
        <w:jc w:val="both"/>
        <w:rPr>
          <w:rFonts w:ascii="Times New Roman" w:hAnsi="Times New Roman" w:cs="Times New Roman"/>
          <w:b/>
          <w:sz w:val="24"/>
          <w:szCs w:val="24"/>
        </w:rPr>
      </w:pPr>
      <w:r w:rsidRPr="002613B1">
        <w:rPr>
          <w:rFonts w:ascii="Times New Roman" w:hAnsi="Times New Roman" w:cs="Times New Roman"/>
          <w:b/>
          <w:sz w:val="24"/>
          <w:szCs w:val="24"/>
        </w:rPr>
        <w:t>Siekian</w:t>
      </w:r>
      <w:r w:rsidR="00041A78">
        <w:rPr>
          <w:rFonts w:ascii="Times New Roman" w:hAnsi="Times New Roman" w:cs="Times New Roman"/>
          <w:b/>
          <w:sz w:val="24"/>
          <w:szCs w:val="24"/>
        </w:rPr>
        <w:t xml:space="preserve">t sumažinti vaikų, neturinčių ėduonies pažeistų, plombuotų ir išrautų dantų dalį (proc.) rekomenduojama: </w:t>
      </w:r>
    </w:p>
    <w:p w14:paraId="5461DDA7" w14:textId="31751B1B" w:rsidR="002613B1" w:rsidRPr="002613B1" w:rsidRDefault="002613B1" w:rsidP="002613B1">
      <w:pPr>
        <w:numPr>
          <w:ilvl w:val="1"/>
          <w:numId w:val="7"/>
        </w:numPr>
        <w:tabs>
          <w:tab w:val="left" w:pos="1134"/>
        </w:tabs>
        <w:spacing w:line="360" w:lineRule="auto"/>
        <w:ind w:left="709" w:right="170" w:hanging="153"/>
        <w:contextualSpacing/>
        <w:jc w:val="both"/>
        <w:rPr>
          <w:rFonts w:ascii="Times New Roman" w:hAnsi="Times New Roman" w:cs="Times New Roman"/>
          <w:sz w:val="24"/>
          <w:szCs w:val="24"/>
        </w:rPr>
      </w:pPr>
      <w:r w:rsidRPr="002613B1">
        <w:rPr>
          <w:rFonts w:ascii="Times New Roman" w:hAnsi="Times New Roman" w:cs="Times New Roman"/>
          <w:sz w:val="24"/>
          <w:szCs w:val="24"/>
        </w:rPr>
        <w:t xml:space="preserve">Vykdyti pirminę </w:t>
      </w:r>
      <w:r w:rsidR="00041A78">
        <w:rPr>
          <w:rFonts w:ascii="Times New Roman" w:hAnsi="Times New Roman" w:cs="Times New Roman"/>
          <w:sz w:val="24"/>
          <w:szCs w:val="24"/>
        </w:rPr>
        <w:t xml:space="preserve">odontologinę </w:t>
      </w:r>
      <w:r w:rsidRPr="002613B1">
        <w:rPr>
          <w:rFonts w:ascii="Times New Roman" w:hAnsi="Times New Roman" w:cs="Times New Roman"/>
          <w:sz w:val="24"/>
          <w:szCs w:val="24"/>
        </w:rPr>
        <w:t>profilaktiką –</w:t>
      </w:r>
      <w:r w:rsidR="00041A78">
        <w:rPr>
          <w:rFonts w:ascii="Times New Roman" w:hAnsi="Times New Roman" w:cs="Times New Roman"/>
          <w:sz w:val="24"/>
          <w:szCs w:val="24"/>
        </w:rPr>
        <w:t xml:space="preserve"> lankantis pas odontologus,  organizuoti </w:t>
      </w:r>
      <w:r w:rsidRPr="002613B1">
        <w:rPr>
          <w:rFonts w:ascii="Times New Roman" w:hAnsi="Times New Roman" w:cs="Times New Roman"/>
          <w:sz w:val="24"/>
          <w:szCs w:val="24"/>
        </w:rPr>
        <w:t xml:space="preserve">renginius, bendradarbiaujant su visuomenės sveikatos specialistais, rengti leidinius </w:t>
      </w:r>
      <w:r w:rsidR="001F5D1E">
        <w:rPr>
          <w:rFonts w:ascii="Times New Roman" w:hAnsi="Times New Roman" w:cs="Times New Roman"/>
          <w:sz w:val="24"/>
          <w:szCs w:val="24"/>
        </w:rPr>
        <w:t>apie burnos higieną, su tėvų pagalba valyti ir prižiūrėti dantis</w:t>
      </w:r>
      <w:r w:rsidRPr="002613B1">
        <w:rPr>
          <w:rFonts w:ascii="Times New Roman" w:hAnsi="Times New Roman" w:cs="Times New Roman"/>
          <w:sz w:val="24"/>
          <w:szCs w:val="24"/>
        </w:rPr>
        <w:t>;</w:t>
      </w:r>
      <w:r w:rsidR="001F5D1E">
        <w:rPr>
          <w:rFonts w:ascii="Times New Roman" w:hAnsi="Times New Roman" w:cs="Times New Roman"/>
          <w:sz w:val="24"/>
          <w:szCs w:val="24"/>
        </w:rPr>
        <w:t xml:space="preserve"> </w:t>
      </w:r>
    </w:p>
    <w:p w14:paraId="4981228A" w14:textId="4488F886" w:rsidR="002613B1" w:rsidRPr="002613B1" w:rsidRDefault="002B7BBE" w:rsidP="002613B1">
      <w:pPr>
        <w:numPr>
          <w:ilvl w:val="1"/>
          <w:numId w:val="7"/>
        </w:numPr>
        <w:tabs>
          <w:tab w:val="left" w:pos="1134"/>
        </w:tabs>
        <w:spacing w:line="360" w:lineRule="auto"/>
        <w:ind w:left="709" w:right="170" w:hanging="153"/>
        <w:contextualSpacing/>
        <w:jc w:val="both"/>
        <w:rPr>
          <w:rFonts w:ascii="Times New Roman" w:hAnsi="Times New Roman" w:cs="Times New Roman"/>
          <w:sz w:val="24"/>
          <w:szCs w:val="24"/>
        </w:rPr>
      </w:pPr>
      <w:r>
        <w:rPr>
          <w:rFonts w:ascii="Times New Roman" w:hAnsi="Times New Roman" w:cs="Times New Roman"/>
          <w:sz w:val="24"/>
          <w:szCs w:val="24"/>
        </w:rPr>
        <w:t>Gerinti suaugusiųjų ir vaikų informuotumą apie tinkamą burnos higieną;</w:t>
      </w:r>
    </w:p>
    <w:p w14:paraId="7A16DDEC" w14:textId="1096B252" w:rsidR="002613B1" w:rsidRDefault="002B7BBE" w:rsidP="002613B1">
      <w:pPr>
        <w:numPr>
          <w:ilvl w:val="1"/>
          <w:numId w:val="7"/>
        </w:numPr>
        <w:tabs>
          <w:tab w:val="left" w:pos="1134"/>
        </w:tabs>
        <w:spacing w:line="360" w:lineRule="auto"/>
        <w:ind w:left="709" w:right="170"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Mažinti dantų gedimo </w:t>
      </w:r>
      <w:r w:rsidR="002613B1" w:rsidRPr="002613B1">
        <w:rPr>
          <w:rFonts w:ascii="Times New Roman" w:hAnsi="Times New Roman" w:cs="Times New Roman"/>
          <w:sz w:val="24"/>
          <w:szCs w:val="24"/>
        </w:rPr>
        <w:t>rizikos veiksn</w:t>
      </w:r>
      <w:r>
        <w:rPr>
          <w:rFonts w:ascii="Times New Roman" w:hAnsi="Times New Roman" w:cs="Times New Roman"/>
          <w:sz w:val="24"/>
          <w:szCs w:val="24"/>
        </w:rPr>
        <w:t xml:space="preserve">ius, ugdant taisyklingą mitybą, sveiką gyvenseną; </w:t>
      </w:r>
    </w:p>
    <w:p w14:paraId="1EC0AFF9" w14:textId="6934CC1E" w:rsidR="009456F3" w:rsidRDefault="009456F3" w:rsidP="002613B1">
      <w:pPr>
        <w:numPr>
          <w:ilvl w:val="1"/>
          <w:numId w:val="7"/>
        </w:numPr>
        <w:tabs>
          <w:tab w:val="left" w:pos="1134"/>
        </w:tabs>
        <w:spacing w:line="360" w:lineRule="auto"/>
        <w:ind w:left="709" w:right="170" w:hanging="153"/>
        <w:contextualSpacing/>
        <w:jc w:val="both"/>
        <w:rPr>
          <w:rFonts w:ascii="Times New Roman" w:hAnsi="Times New Roman" w:cs="Times New Roman"/>
          <w:sz w:val="24"/>
          <w:szCs w:val="24"/>
        </w:rPr>
      </w:pPr>
      <w:r w:rsidRPr="009456F3">
        <w:rPr>
          <w:rFonts w:ascii="Times New Roman" w:hAnsi="Times New Roman" w:cs="Times New Roman"/>
          <w:sz w:val="24"/>
          <w:szCs w:val="24"/>
        </w:rPr>
        <w:t xml:space="preserve">Svarbu nuolat stebėti mažų vaikų burnos būklę, ėduonies dinamiką ir vertinti rizikos faktorius bei rasti geriausius būdus jį kontroliuoti. </w:t>
      </w:r>
    </w:p>
    <w:p w14:paraId="504916EE" w14:textId="74065672" w:rsidR="007E5472" w:rsidRPr="007E5472" w:rsidRDefault="007E5472" w:rsidP="002613B1">
      <w:pPr>
        <w:numPr>
          <w:ilvl w:val="1"/>
          <w:numId w:val="7"/>
        </w:numPr>
        <w:tabs>
          <w:tab w:val="left" w:pos="1134"/>
        </w:tabs>
        <w:spacing w:line="360" w:lineRule="auto"/>
        <w:ind w:left="709" w:right="170" w:hanging="153"/>
        <w:contextualSpacing/>
        <w:jc w:val="both"/>
        <w:rPr>
          <w:rFonts w:ascii="Times New Roman" w:hAnsi="Times New Roman" w:cs="Times New Roman"/>
          <w:sz w:val="24"/>
          <w:szCs w:val="24"/>
        </w:rPr>
      </w:pPr>
      <w:r w:rsidRPr="007E5472">
        <w:rPr>
          <w:rFonts w:ascii="Times New Roman" w:hAnsi="Times New Roman" w:cs="Times New Roman"/>
          <w:sz w:val="24"/>
          <w:szCs w:val="24"/>
        </w:rPr>
        <w:t>Siekiant išsiaiškinti ėduonie</w:t>
      </w:r>
      <w:r w:rsidR="00A933C7">
        <w:rPr>
          <w:rFonts w:ascii="Times New Roman" w:hAnsi="Times New Roman" w:cs="Times New Roman"/>
          <w:sz w:val="24"/>
          <w:szCs w:val="24"/>
        </w:rPr>
        <w:t>s atsiradimą reikėtų atkreipti dėmesį</w:t>
      </w:r>
      <w:r w:rsidRPr="007E5472">
        <w:rPr>
          <w:rFonts w:ascii="Times New Roman" w:hAnsi="Times New Roman" w:cs="Times New Roman"/>
          <w:sz w:val="24"/>
          <w:szCs w:val="24"/>
        </w:rPr>
        <w:t xml:space="preserve"> ne tik į burnos ertmėje vykstančius procesus ir jų poveikį, bet ir į veiksnius, turinčius įtakos vaikų burnos sveikatai tiek individualiu, tiek šeimos, </w:t>
      </w:r>
      <w:r w:rsidR="00A933C7">
        <w:rPr>
          <w:rFonts w:ascii="Times New Roman" w:hAnsi="Times New Roman" w:cs="Times New Roman"/>
          <w:sz w:val="24"/>
          <w:szCs w:val="24"/>
        </w:rPr>
        <w:t>tiek bendruomenės lygiu</w:t>
      </w:r>
      <w:r w:rsidRPr="007E5472">
        <w:rPr>
          <w:rFonts w:ascii="Times New Roman" w:hAnsi="Times New Roman" w:cs="Times New Roman"/>
          <w:sz w:val="24"/>
          <w:szCs w:val="24"/>
        </w:rPr>
        <w:t>. Išskiriamos penkios pagrindinės burnos sveikatos veiksnių sritys: 1. Genetika ir biologija. 2. Socialinė</w:t>
      </w:r>
      <w:r w:rsidR="00A933C7">
        <w:rPr>
          <w:rFonts w:ascii="Times New Roman" w:hAnsi="Times New Roman" w:cs="Times New Roman"/>
          <w:sz w:val="24"/>
          <w:szCs w:val="24"/>
        </w:rPr>
        <w:t xml:space="preserve"> aplinka. 3. Fizinė aplinka. </w:t>
      </w:r>
      <w:r w:rsidRPr="007E5472">
        <w:rPr>
          <w:rFonts w:ascii="Times New Roman" w:hAnsi="Times New Roman" w:cs="Times New Roman"/>
          <w:sz w:val="24"/>
          <w:szCs w:val="24"/>
        </w:rPr>
        <w:t>4. Sveikatą veikianti elgsena. 5. Medicininė dantų priežiūra.</w:t>
      </w:r>
    </w:p>
    <w:p w14:paraId="5A4CA61C" w14:textId="0ED1BF1C" w:rsidR="002613B1" w:rsidRPr="002613B1" w:rsidRDefault="002613B1" w:rsidP="002613B1">
      <w:pPr>
        <w:pStyle w:val="Sraopastraipa"/>
        <w:numPr>
          <w:ilvl w:val="0"/>
          <w:numId w:val="7"/>
        </w:numPr>
        <w:tabs>
          <w:tab w:val="left" w:pos="1134"/>
        </w:tabs>
        <w:spacing w:line="360" w:lineRule="auto"/>
        <w:ind w:right="170"/>
        <w:jc w:val="both"/>
        <w:rPr>
          <w:rFonts w:ascii="Times New Roman" w:hAnsi="Times New Roman" w:cs="Times New Roman"/>
          <w:b/>
          <w:bCs/>
          <w:sz w:val="24"/>
          <w:szCs w:val="24"/>
        </w:rPr>
      </w:pPr>
      <w:r w:rsidRPr="002613B1">
        <w:rPr>
          <w:rFonts w:ascii="Times New Roman" w:hAnsi="Times New Roman" w:cs="Times New Roman"/>
          <w:b/>
          <w:bCs/>
          <w:noProof/>
          <w:sz w:val="24"/>
          <w:szCs w:val="24"/>
        </w:rPr>
        <w:t xml:space="preserve">Siekiant sumažinti mirtingumą nuo kraujotakos sistemos ligų yra rekomenduojama: </w:t>
      </w:r>
    </w:p>
    <w:p w14:paraId="498D7848" w14:textId="77777777" w:rsidR="002613B1" w:rsidRPr="002613B1" w:rsidRDefault="002613B1" w:rsidP="002613B1">
      <w:pPr>
        <w:pStyle w:val="Sraopastraipa"/>
        <w:tabs>
          <w:tab w:val="left" w:pos="1134"/>
        </w:tabs>
        <w:spacing w:line="360" w:lineRule="auto"/>
        <w:ind w:right="170"/>
        <w:jc w:val="both"/>
        <w:rPr>
          <w:rFonts w:ascii="Times New Roman" w:hAnsi="Times New Roman" w:cs="Times New Roman"/>
          <w:sz w:val="24"/>
          <w:szCs w:val="24"/>
        </w:rPr>
      </w:pPr>
      <w:r w:rsidRPr="002613B1">
        <w:rPr>
          <w:rFonts w:ascii="Times New Roman" w:hAnsi="Times New Roman" w:cs="Times New Roman"/>
          <w:sz w:val="24"/>
          <w:szCs w:val="24"/>
        </w:rPr>
        <w:t xml:space="preserve">2.1 skatinti visuomenės ir asmens sveikatos priežiūros įstaigų bendradarbiavimą vykdant Asmenų, priskirtinų širdies ir kraujagyslių ligų didelės rizikos grupei, atrankos ir prevencijos priemonių finansavimo programos įgyvendinimą; </w:t>
      </w:r>
    </w:p>
    <w:p w14:paraId="534C4283" w14:textId="77777777" w:rsidR="002613B1" w:rsidRPr="002613B1" w:rsidRDefault="002613B1" w:rsidP="002613B1">
      <w:pPr>
        <w:pStyle w:val="Sraopastraipa"/>
        <w:tabs>
          <w:tab w:val="left" w:pos="1134"/>
        </w:tabs>
        <w:spacing w:line="360" w:lineRule="auto"/>
        <w:ind w:right="170"/>
        <w:jc w:val="both"/>
        <w:rPr>
          <w:rFonts w:ascii="Times New Roman" w:hAnsi="Times New Roman" w:cs="Times New Roman"/>
          <w:sz w:val="24"/>
          <w:szCs w:val="24"/>
        </w:rPr>
      </w:pPr>
      <w:r w:rsidRPr="002613B1">
        <w:rPr>
          <w:rFonts w:ascii="Times New Roman" w:hAnsi="Times New Roman" w:cs="Times New Roman"/>
          <w:sz w:val="24"/>
          <w:szCs w:val="24"/>
        </w:rPr>
        <w:t xml:space="preserve">2.2 didinti gyventojų informuotumą apie kraujotakos sistemos ligų rizikos veiksnius bei profilaktikos priemones; </w:t>
      </w:r>
    </w:p>
    <w:p w14:paraId="0C3591DD" w14:textId="77777777" w:rsidR="00923D34" w:rsidRDefault="002613B1" w:rsidP="00923D34">
      <w:pPr>
        <w:pStyle w:val="Sraopastraipa"/>
        <w:tabs>
          <w:tab w:val="left" w:pos="1134"/>
        </w:tabs>
        <w:spacing w:line="360" w:lineRule="auto"/>
        <w:ind w:right="170"/>
        <w:jc w:val="both"/>
        <w:rPr>
          <w:rFonts w:ascii="Times New Roman" w:hAnsi="Times New Roman" w:cs="Times New Roman"/>
          <w:sz w:val="24"/>
          <w:szCs w:val="24"/>
        </w:rPr>
      </w:pPr>
      <w:r w:rsidRPr="002613B1">
        <w:rPr>
          <w:rFonts w:ascii="Times New Roman" w:hAnsi="Times New Roman" w:cs="Times New Roman"/>
          <w:sz w:val="24"/>
          <w:szCs w:val="24"/>
        </w:rPr>
        <w:t>2.3 skatinti įvairių amžiaus grupių asmenų fizinį aktyvumą.</w:t>
      </w:r>
    </w:p>
    <w:p w14:paraId="1A3F73A6" w14:textId="4D279325" w:rsidR="00923D34" w:rsidRPr="002613B1" w:rsidRDefault="00923D34" w:rsidP="00923D34">
      <w:pPr>
        <w:pStyle w:val="Sraopastraipa"/>
        <w:tabs>
          <w:tab w:val="left" w:pos="1134"/>
        </w:tabs>
        <w:spacing w:line="360" w:lineRule="auto"/>
        <w:ind w:right="170"/>
        <w:jc w:val="both"/>
        <w:rPr>
          <w:rFonts w:ascii="Times New Roman" w:hAnsi="Times New Roman" w:cs="Times New Roman"/>
          <w:color w:val="000000"/>
        </w:rPr>
      </w:pPr>
      <w:r>
        <w:rPr>
          <w:rFonts w:ascii="Times New Roman" w:hAnsi="Times New Roman" w:cs="Times New Roman"/>
          <w:color w:val="000000"/>
        </w:rPr>
        <w:t xml:space="preserve">2.4 Stiprinti lėtinių neinfekcinių ligų prevenciją ir kontrolę . </w:t>
      </w:r>
    </w:p>
    <w:p w14:paraId="1BBF702F" w14:textId="77777777" w:rsidR="00923D34" w:rsidRDefault="00923D34" w:rsidP="00923D34">
      <w:pPr>
        <w:pStyle w:val="Sraopastraipa"/>
        <w:tabs>
          <w:tab w:val="left" w:pos="1134"/>
        </w:tabs>
        <w:spacing w:line="360" w:lineRule="auto"/>
        <w:ind w:right="170"/>
        <w:jc w:val="both"/>
        <w:rPr>
          <w:rFonts w:ascii="Times New Roman" w:hAnsi="Times New Roman" w:cs="Times New Roman"/>
          <w:sz w:val="24"/>
          <w:szCs w:val="24"/>
        </w:rPr>
      </w:pPr>
    </w:p>
    <w:p w14:paraId="3D29E794" w14:textId="7E29917D" w:rsidR="002613B1" w:rsidRPr="002613B1" w:rsidRDefault="002613B1" w:rsidP="00923D34">
      <w:pPr>
        <w:pStyle w:val="Sraopastraipa"/>
        <w:tabs>
          <w:tab w:val="left" w:pos="1134"/>
        </w:tabs>
        <w:spacing w:line="360" w:lineRule="auto"/>
        <w:ind w:right="170"/>
        <w:jc w:val="both"/>
        <w:rPr>
          <w:rFonts w:ascii="Times New Roman" w:hAnsi="Times New Roman" w:cs="Times New Roman"/>
          <w:b/>
          <w:bCs/>
          <w:noProof/>
          <w:sz w:val="24"/>
          <w:szCs w:val="24"/>
        </w:rPr>
      </w:pPr>
      <w:r w:rsidRPr="002613B1">
        <w:rPr>
          <w:rFonts w:ascii="Times New Roman" w:hAnsi="Times New Roman" w:cs="Times New Roman"/>
          <w:b/>
          <w:bCs/>
          <w:sz w:val="24"/>
          <w:szCs w:val="24"/>
        </w:rPr>
        <w:t xml:space="preserve">3. Siekiant padidinti </w:t>
      </w:r>
      <w:r w:rsidRPr="002613B1">
        <w:rPr>
          <w:rFonts w:ascii="Times New Roman" w:hAnsi="Times New Roman" w:cs="Times New Roman"/>
          <w:b/>
          <w:bCs/>
          <w:noProof/>
          <w:sz w:val="24"/>
          <w:szCs w:val="24"/>
        </w:rPr>
        <w:t xml:space="preserve">šeimos medicinos paslaugas teikiančių gydytojų skaičių: </w:t>
      </w:r>
    </w:p>
    <w:p w14:paraId="0BA5E13A" w14:textId="77777777" w:rsidR="002613B1" w:rsidRPr="002613B1" w:rsidRDefault="002613B1" w:rsidP="002613B1">
      <w:pPr>
        <w:pStyle w:val="Sraopastraipa"/>
        <w:tabs>
          <w:tab w:val="left" w:pos="1134"/>
        </w:tabs>
        <w:spacing w:line="360" w:lineRule="auto"/>
        <w:ind w:right="170"/>
        <w:jc w:val="both"/>
        <w:rPr>
          <w:rFonts w:ascii="Times New Roman" w:hAnsi="Times New Roman" w:cs="Times New Roman"/>
          <w:color w:val="000000"/>
        </w:rPr>
      </w:pPr>
      <w:r w:rsidRPr="002613B1">
        <w:rPr>
          <w:rFonts w:ascii="Times New Roman" w:hAnsi="Times New Roman" w:cs="Times New Roman"/>
          <w:color w:val="000000"/>
        </w:rPr>
        <w:t>3.1 siekti padidinti mokėjimo už gerus darbo rezultatus ir kitas skatinamąsias paslaugas dalį;</w:t>
      </w:r>
    </w:p>
    <w:p w14:paraId="75BE13FB" w14:textId="77777777" w:rsidR="002613B1" w:rsidRPr="002613B1" w:rsidRDefault="002613B1" w:rsidP="002613B1">
      <w:pPr>
        <w:pStyle w:val="Sraopastraipa"/>
        <w:tabs>
          <w:tab w:val="left" w:pos="1134"/>
        </w:tabs>
        <w:spacing w:line="360" w:lineRule="auto"/>
        <w:ind w:right="170"/>
        <w:jc w:val="both"/>
        <w:rPr>
          <w:rFonts w:ascii="Times New Roman" w:hAnsi="Times New Roman" w:cs="Times New Roman"/>
          <w:color w:val="000000"/>
        </w:rPr>
      </w:pPr>
      <w:r w:rsidRPr="002613B1">
        <w:rPr>
          <w:rFonts w:ascii="Times New Roman" w:hAnsi="Times New Roman" w:cs="Times New Roman"/>
          <w:color w:val="000000"/>
        </w:rPr>
        <w:t>3.2 tobulinti diferencijuotą apmokėjimą: peržiūrėti ir patikslinti apmokėjimą iš PSDF biudžeto už prisirašiusius gyventojus pagal nustatytas naujas detalizuotas amžiaus grupes, siekiant užtikrinti kokybiškas PAASP paslaugas vaikams, darbingo amžiaus žmonėms ir vyresniems nei</w:t>
      </w:r>
      <w:r w:rsidRPr="002613B1">
        <w:rPr>
          <w:rFonts w:ascii="Times New Roman" w:hAnsi="Times New Roman" w:cs="Times New Roman"/>
          <w:color w:val="000000"/>
        </w:rPr>
        <w:br/>
        <w:t>65 m. amžiaus žmonėms.</w:t>
      </w:r>
    </w:p>
    <w:p w14:paraId="2D1B094F" w14:textId="2BD20734" w:rsidR="004C0EFA" w:rsidRPr="002613B1" w:rsidRDefault="002613B1" w:rsidP="002613B1">
      <w:pPr>
        <w:pStyle w:val="Sraopastraipa"/>
        <w:tabs>
          <w:tab w:val="left" w:pos="1134"/>
        </w:tabs>
        <w:spacing w:line="360" w:lineRule="auto"/>
        <w:ind w:right="170"/>
        <w:jc w:val="both"/>
        <w:rPr>
          <w:rFonts w:ascii="Times New Roman" w:hAnsi="Times New Roman" w:cs="Times New Roman"/>
          <w:color w:val="000000"/>
        </w:rPr>
      </w:pPr>
      <w:r w:rsidRPr="002613B1">
        <w:rPr>
          <w:rFonts w:ascii="Times New Roman" w:hAnsi="Times New Roman" w:cs="Times New Roman"/>
          <w:color w:val="000000"/>
        </w:rPr>
        <w:t xml:space="preserve">3.3 Siekiant užtikrinti, kad šeimos medicinos paslaugas teiktų kvalifikuoti specialistai, reikėtų analizuoti šeimos gydytojų, reikalingų šeimos medicinos paslaugoms teikti, skaičiaus kitimo tendencijas, įvertinant ir demografinius, migracijos rodiklius, koordinuoti jų rengimo (baigimo ir </w:t>
      </w:r>
      <w:r w:rsidRPr="002613B1">
        <w:rPr>
          <w:rFonts w:ascii="Times New Roman" w:hAnsi="Times New Roman" w:cs="Times New Roman"/>
          <w:color w:val="000000"/>
        </w:rPr>
        <w:lastRenderedPageBreak/>
        <w:t>priėmimo) skaičių, atsižvelgiant į asmens sveikatos priežiūros įstaigų pateiktus šeimos gydytojų pasiūlos ir trūkumo duomenis</w:t>
      </w:r>
      <w:r w:rsidR="00923D34">
        <w:rPr>
          <w:rFonts w:ascii="Times New Roman" w:hAnsi="Times New Roman" w:cs="Times New Roman"/>
          <w:color w:val="000000"/>
        </w:rPr>
        <w:t xml:space="preserve">. </w:t>
      </w:r>
    </w:p>
    <w:p w14:paraId="728C61A8" w14:textId="77777777" w:rsidR="002613B1" w:rsidRPr="002613B1" w:rsidRDefault="002613B1" w:rsidP="002613B1">
      <w:pPr>
        <w:tabs>
          <w:tab w:val="left" w:pos="2692"/>
        </w:tabs>
        <w:spacing w:line="360" w:lineRule="auto"/>
        <w:ind w:right="170"/>
        <w:jc w:val="both"/>
        <w:rPr>
          <w:rFonts w:ascii="Times New Roman" w:hAnsi="Times New Roman" w:cs="Times New Roman"/>
          <w:b/>
          <w:sz w:val="24"/>
          <w:u w:val="single"/>
        </w:rPr>
      </w:pPr>
      <w:r w:rsidRPr="002613B1">
        <w:rPr>
          <w:rFonts w:ascii="Times New Roman" w:hAnsi="Times New Roman" w:cs="Times New Roman"/>
          <w:b/>
          <w:sz w:val="24"/>
          <w:u w:val="single"/>
        </w:rPr>
        <w:t>Sveikatos priežiūros įstaigoms:</w:t>
      </w:r>
    </w:p>
    <w:p w14:paraId="0E8B6E82" w14:textId="77777777" w:rsidR="002613B1" w:rsidRPr="002613B1" w:rsidRDefault="002613B1" w:rsidP="002613B1">
      <w:pPr>
        <w:numPr>
          <w:ilvl w:val="0"/>
          <w:numId w:val="8"/>
        </w:numPr>
        <w:tabs>
          <w:tab w:val="left" w:pos="2692"/>
        </w:tabs>
        <w:spacing w:line="360" w:lineRule="auto"/>
        <w:ind w:right="-1"/>
        <w:contextualSpacing/>
        <w:jc w:val="both"/>
        <w:rPr>
          <w:rFonts w:ascii="Times New Roman" w:hAnsi="Times New Roman" w:cs="Times New Roman"/>
          <w:b/>
          <w:sz w:val="24"/>
        </w:rPr>
      </w:pPr>
      <w:r w:rsidRPr="002613B1">
        <w:rPr>
          <w:rFonts w:ascii="Times New Roman" w:hAnsi="Times New Roman" w:cs="Times New Roman"/>
          <w:sz w:val="24"/>
        </w:rPr>
        <w:t xml:space="preserve">Aktyviai bendrauti ir bendradarbiauti sprendžiant rajono gyventojų asmens ir visuomenės sveikatos problemas kartu su kitais sektoriais; </w:t>
      </w:r>
    </w:p>
    <w:p w14:paraId="161B2A1A" w14:textId="77777777" w:rsidR="002613B1" w:rsidRPr="002613B1" w:rsidRDefault="002613B1" w:rsidP="002613B1">
      <w:pPr>
        <w:numPr>
          <w:ilvl w:val="0"/>
          <w:numId w:val="8"/>
        </w:numPr>
        <w:tabs>
          <w:tab w:val="left" w:pos="2692"/>
        </w:tabs>
        <w:spacing w:line="360" w:lineRule="auto"/>
        <w:ind w:right="-1"/>
        <w:contextualSpacing/>
        <w:jc w:val="both"/>
        <w:rPr>
          <w:rFonts w:ascii="Times New Roman" w:hAnsi="Times New Roman" w:cs="Times New Roman"/>
          <w:b/>
          <w:sz w:val="24"/>
        </w:rPr>
      </w:pPr>
      <w:r w:rsidRPr="002613B1">
        <w:rPr>
          <w:rFonts w:ascii="Times New Roman" w:hAnsi="Times New Roman" w:cs="Times New Roman"/>
          <w:sz w:val="24"/>
        </w:rPr>
        <w:t>Gyventojų konsultavimas dėl rizikos veiksnių mažinimo (rūkymas, alkoholis, mažas fizinis aktyvumas, nutukimas).</w:t>
      </w:r>
    </w:p>
    <w:p w14:paraId="2B2AD5C1" w14:textId="77777777" w:rsidR="002613B1" w:rsidRPr="002613B1" w:rsidRDefault="002613B1" w:rsidP="002613B1">
      <w:pPr>
        <w:numPr>
          <w:ilvl w:val="0"/>
          <w:numId w:val="8"/>
        </w:numPr>
        <w:tabs>
          <w:tab w:val="left" w:pos="2692"/>
        </w:tabs>
        <w:spacing w:line="360" w:lineRule="auto"/>
        <w:ind w:right="-1"/>
        <w:contextualSpacing/>
        <w:jc w:val="both"/>
        <w:rPr>
          <w:rFonts w:ascii="Times New Roman" w:hAnsi="Times New Roman" w:cs="Times New Roman"/>
          <w:sz w:val="24"/>
        </w:rPr>
      </w:pPr>
      <w:r w:rsidRPr="002613B1">
        <w:rPr>
          <w:rFonts w:ascii="Times New Roman" w:hAnsi="Times New Roman" w:cs="Times New Roman"/>
          <w:sz w:val="24"/>
        </w:rPr>
        <w:t>Organizuoti tuberkuliozės profilaktinius patikrinimus, skatinti visuomenę, ypatingai sutelkiant dėmesį į rizikos grupes, dalyvauti tuberkuliozės patikrinimo programose.</w:t>
      </w:r>
    </w:p>
    <w:p w14:paraId="25570A55" w14:textId="77777777" w:rsidR="002613B1" w:rsidRPr="002613B1" w:rsidRDefault="002613B1" w:rsidP="002613B1">
      <w:pPr>
        <w:tabs>
          <w:tab w:val="left" w:pos="2692"/>
        </w:tabs>
        <w:spacing w:line="360" w:lineRule="auto"/>
        <w:ind w:left="142" w:right="170"/>
        <w:jc w:val="both"/>
        <w:rPr>
          <w:rFonts w:ascii="Times New Roman" w:hAnsi="Times New Roman" w:cs="Times New Roman"/>
          <w:b/>
          <w:sz w:val="24"/>
          <w:u w:val="single"/>
        </w:rPr>
      </w:pPr>
      <w:r w:rsidRPr="002613B1">
        <w:rPr>
          <w:rFonts w:ascii="Times New Roman" w:hAnsi="Times New Roman" w:cs="Times New Roman"/>
          <w:b/>
          <w:sz w:val="24"/>
          <w:u w:val="single"/>
        </w:rPr>
        <w:t xml:space="preserve">Rokiškio rajono savivaldybės gyventojams: </w:t>
      </w:r>
    </w:p>
    <w:p w14:paraId="173421B8" w14:textId="77777777" w:rsidR="002613B1" w:rsidRPr="002613B1" w:rsidRDefault="002613B1" w:rsidP="002613B1">
      <w:pPr>
        <w:numPr>
          <w:ilvl w:val="0"/>
          <w:numId w:val="9"/>
        </w:numPr>
        <w:tabs>
          <w:tab w:val="left" w:pos="2692"/>
        </w:tabs>
        <w:spacing w:line="360" w:lineRule="auto"/>
        <w:ind w:left="709" w:right="-1"/>
        <w:contextualSpacing/>
        <w:jc w:val="both"/>
        <w:rPr>
          <w:rFonts w:ascii="Times New Roman" w:hAnsi="Times New Roman" w:cs="Times New Roman"/>
          <w:sz w:val="24"/>
        </w:rPr>
      </w:pPr>
      <w:r w:rsidRPr="002613B1">
        <w:rPr>
          <w:rFonts w:ascii="Times New Roman" w:hAnsi="Times New Roman" w:cs="Times New Roman"/>
          <w:sz w:val="24"/>
        </w:rPr>
        <w:t xml:space="preserve">Aktyviau patiems gyventojams įsitraukti į sveikatą palaikančios aplinkos kūrimą bendruomenėse. </w:t>
      </w:r>
    </w:p>
    <w:p w14:paraId="45FE4438" w14:textId="77777777" w:rsidR="002613B1" w:rsidRPr="002613B1" w:rsidRDefault="002613B1" w:rsidP="002613B1">
      <w:pPr>
        <w:numPr>
          <w:ilvl w:val="0"/>
          <w:numId w:val="9"/>
        </w:numPr>
        <w:tabs>
          <w:tab w:val="left" w:pos="2692"/>
        </w:tabs>
        <w:spacing w:line="360" w:lineRule="auto"/>
        <w:ind w:left="709" w:right="-1"/>
        <w:contextualSpacing/>
        <w:jc w:val="both"/>
        <w:rPr>
          <w:rFonts w:ascii="Times New Roman" w:hAnsi="Times New Roman" w:cs="Times New Roman"/>
          <w:sz w:val="24"/>
        </w:rPr>
      </w:pPr>
      <w:r w:rsidRPr="002613B1">
        <w:rPr>
          <w:rFonts w:ascii="Times New Roman" w:hAnsi="Times New Roman" w:cs="Times New Roman"/>
          <w:sz w:val="24"/>
        </w:rPr>
        <w:t xml:space="preserve">Aktyviau dalyvauti visuomenės sveikatos biuro, švietimo ir sporto įstaigų organizuojamuose </w:t>
      </w:r>
      <w:proofErr w:type="spellStart"/>
      <w:r w:rsidRPr="002613B1">
        <w:rPr>
          <w:rFonts w:ascii="Times New Roman" w:hAnsi="Times New Roman" w:cs="Times New Roman"/>
          <w:sz w:val="24"/>
        </w:rPr>
        <w:t>sveikatinimo</w:t>
      </w:r>
      <w:proofErr w:type="spellEnd"/>
      <w:r w:rsidRPr="002613B1">
        <w:rPr>
          <w:rFonts w:ascii="Times New Roman" w:hAnsi="Times New Roman" w:cs="Times New Roman"/>
          <w:sz w:val="24"/>
        </w:rPr>
        <w:t xml:space="preserve"> veiklos renginiuose (akcijose, paskaitose ir kt.).</w:t>
      </w:r>
    </w:p>
    <w:p w14:paraId="468BF0E9" w14:textId="77777777" w:rsidR="002613B1" w:rsidRPr="002613B1" w:rsidRDefault="002613B1" w:rsidP="002613B1">
      <w:pPr>
        <w:numPr>
          <w:ilvl w:val="0"/>
          <w:numId w:val="9"/>
        </w:numPr>
        <w:tabs>
          <w:tab w:val="left" w:pos="2692"/>
        </w:tabs>
        <w:spacing w:line="360" w:lineRule="auto"/>
        <w:ind w:left="709" w:right="-1"/>
        <w:contextualSpacing/>
        <w:jc w:val="both"/>
        <w:rPr>
          <w:rFonts w:ascii="Times New Roman" w:hAnsi="Times New Roman" w:cs="Times New Roman"/>
          <w:sz w:val="24"/>
        </w:rPr>
      </w:pPr>
      <w:r w:rsidRPr="002613B1">
        <w:rPr>
          <w:rFonts w:ascii="Times New Roman" w:hAnsi="Times New Roman" w:cs="Times New Roman"/>
          <w:sz w:val="24"/>
        </w:rPr>
        <w:t xml:space="preserve">Reguliariai lankytis pas šeimos gydytoją ir profilaktiškai tikrintis savo sveikatą, aktyviai dalyvauti ir paraginti artimuosius dalyvauti valstybinėse profilaktikos ir kontrolės programose (onkologinėse, širdies ir kraujagyslių) nustatytoms gyventojų amžiaus grupėms. </w:t>
      </w:r>
    </w:p>
    <w:p w14:paraId="01A5E8F3" w14:textId="77777777" w:rsidR="002613B1" w:rsidRPr="002613B1" w:rsidRDefault="002613B1" w:rsidP="002613B1">
      <w:pPr>
        <w:numPr>
          <w:ilvl w:val="0"/>
          <w:numId w:val="9"/>
        </w:numPr>
        <w:tabs>
          <w:tab w:val="left" w:pos="2692"/>
        </w:tabs>
        <w:spacing w:line="360" w:lineRule="auto"/>
        <w:ind w:left="709" w:right="-1"/>
        <w:contextualSpacing/>
        <w:jc w:val="both"/>
        <w:rPr>
          <w:rFonts w:ascii="Times New Roman" w:hAnsi="Times New Roman" w:cs="Times New Roman"/>
          <w:sz w:val="24"/>
        </w:rPr>
      </w:pPr>
      <w:r w:rsidRPr="002613B1">
        <w:rPr>
          <w:rFonts w:ascii="Times New Roman" w:hAnsi="Times New Roman" w:cs="Times New Roman"/>
          <w:sz w:val="24"/>
        </w:rPr>
        <w:t>Būti nepakantiems alkoholio vartojimui bei rūkymui ir ieškoti aktyvių laisvalaikio praleidimo būdų.</w:t>
      </w:r>
    </w:p>
    <w:p w14:paraId="690A7341" w14:textId="316C8C1D" w:rsidR="00041A78" w:rsidRDefault="002613B1" w:rsidP="00041A78">
      <w:pPr>
        <w:numPr>
          <w:ilvl w:val="0"/>
          <w:numId w:val="9"/>
        </w:numPr>
        <w:tabs>
          <w:tab w:val="left" w:pos="2692"/>
        </w:tabs>
        <w:spacing w:line="360" w:lineRule="auto"/>
        <w:ind w:left="709" w:right="-1"/>
        <w:contextualSpacing/>
        <w:jc w:val="both"/>
        <w:rPr>
          <w:rFonts w:ascii="Times New Roman" w:hAnsi="Times New Roman" w:cs="Times New Roman"/>
          <w:sz w:val="24"/>
        </w:rPr>
      </w:pPr>
      <w:r w:rsidRPr="002613B1">
        <w:rPr>
          <w:rFonts w:ascii="Times New Roman" w:hAnsi="Times New Roman" w:cs="Times New Roman"/>
          <w:sz w:val="24"/>
        </w:rPr>
        <w:t>Propaguoti ligų profilaktikos priemones: sveiką gyvenseną, saikingą mitybą, fizinį aktyvumą</w:t>
      </w:r>
      <w:r w:rsidR="00041A78">
        <w:rPr>
          <w:rFonts w:ascii="Times New Roman" w:hAnsi="Times New Roman" w:cs="Times New Roman"/>
          <w:sz w:val="24"/>
        </w:rPr>
        <w:t xml:space="preserve">. </w:t>
      </w:r>
    </w:p>
    <w:p w14:paraId="327E46BD" w14:textId="77777777" w:rsidR="00041A78" w:rsidRPr="00041A78" w:rsidRDefault="00041A78" w:rsidP="00041A78">
      <w:pPr>
        <w:tabs>
          <w:tab w:val="left" w:pos="2692"/>
        </w:tabs>
        <w:spacing w:line="360" w:lineRule="auto"/>
        <w:ind w:left="709" w:right="-1"/>
        <w:contextualSpacing/>
        <w:jc w:val="both"/>
        <w:rPr>
          <w:rFonts w:ascii="Times New Roman" w:hAnsi="Times New Roman" w:cs="Times New Roman"/>
          <w:sz w:val="24"/>
        </w:rPr>
      </w:pPr>
    </w:p>
    <w:sectPr w:rsidR="00041A78" w:rsidRPr="00041A78" w:rsidSect="002A0135">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08B3" w14:textId="77777777" w:rsidR="00B455CF" w:rsidRDefault="00B455CF">
      <w:pPr>
        <w:spacing w:after="0" w:line="240" w:lineRule="auto"/>
      </w:pPr>
      <w:r>
        <w:separator/>
      </w:r>
    </w:p>
  </w:endnote>
  <w:endnote w:type="continuationSeparator" w:id="0">
    <w:p w14:paraId="7B59C9A6" w14:textId="77777777" w:rsidR="00B455CF" w:rsidRDefault="00B4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100448"/>
      <w:docPartObj>
        <w:docPartGallery w:val="Page Numbers (Bottom of Page)"/>
        <w:docPartUnique/>
      </w:docPartObj>
    </w:sdtPr>
    <w:sdtEndPr/>
    <w:sdtContent>
      <w:p w14:paraId="22134AFC" w14:textId="77777777" w:rsidR="00041A78" w:rsidRDefault="00041A78">
        <w:pPr>
          <w:pStyle w:val="Porat"/>
          <w:jc w:val="right"/>
        </w:pPr>
        <w:r>
          <w:fldChar w:fldCharType="begin"/>
        </w:r>
        <w:r>
          <w:instrText>PAGE   \* MERGEFORMAT</w:instrText>
        </w:r>
        <w:r>
          <w:fldChar w:fldCharType="separate"/>
        </w:r>
        <w:r w:rsidR="004D75A1">
          <w:rPr>
            <w:noProof/>
          </w:rPr>
          <w:t>21</w:t>
        </w:r>
        <w:r>
          <w:fldChar w:fldCharType="end"/>
        </w:r>
      </w:p>
    </w:sdtContent>
  </w:sdt>
  <w:p w14:paraId="59306323" w14:textId="77777777" w:rsidR="00041A78" w:rsidRDefault="00041A78" w:rsidP="0090120B">
    <w:pPr>
      <w:pStyle w:val="Porat"/>
      <w:tabs>
        <w:tab w:val="clear" w:pos="4819"/>
        <w:tab w:val="left" w:pos="41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77009" w14:textId="77777777" w:rsidR="00B455CF" w:rsidRDefault="00B455CF">
      <w:pPr>
        <w:spacing w:after="0" w:line="240" w:lineRule="auto"/>
      </w:pPr>
      <w:r>
        <w:separator/>
      </w:r>
    </w:p>
  </w:footnote>
  <w:footnote w:type="continuationSeparator" w:id="0">
    <w:p w14:paraId="007CE69E" w14:textId="77777777" w:rsidR="00B455CF" w:rsidRDefault="00B45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255" w14:textId="77777777" w:rsidR="00041A78" w:rsidRDefault="00041A78" w:rsidP="0090120B">
    <w:pPr>
      <w:pStyle w:val="Antrats"/>
    </w:pPr>
  </w:p>
  <w:p w14:paraId="4D6CFEB3" w14:textId="77777777" w:rsidR="00041A78" w:rsidRDefault="00041A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509"/>
    <w:multiLevelType w:val="hybridMultilevel"/>
    <w:tmpl w:val="82101DE8"/>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1858300A"/>
    <w:multiLevelType w:val="hybridMultilevel"/>
    <w:tmpl w:val="4DE6F2FE"/>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 w15:restartNumberingAfterBreak="0">
    <w:nsid w:val="2005133A"/>
    <w:multiLevelType w:val="hybridMultilevel"/>
    <w:tmpl w:val="848C91B6"/>
    <w:lvl w:ilvl="0" w:tplc="6B2AAC42">
      <w:start w:val="1"/>
      <w:numFmt w:val="decimal"/>
      <w:lvlText w:val="%1."/>
      <w:lvlJc w:val="left"/>
      <w:pPr>
        <w:ind w:left="720" w:hanging="360"/>
      </w:pPr>
      <w:rPr>
        <w:rFonts w:ascii="Times New Roman" w:eastAsiaTheme="minorHAnsi" w:hAnsi="Times New Roman" w:cs="Times New Roman"/>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80764C"/>
    <w:multiLevelType w:val="hybridMultilevel"/>
    <w:tmpl w:val="2FF06AFC"/>
    <w:lvl w:ilvl="0" w:tplc="B34E4B64">
      <w:start w:val="1"/>
      <w:numFmt w:val="decimal"/>
      <w:lvlText w:val="%1."/>
      <w:lvlJc w:val="left"/>
      <w:pPr>
        <w:ind w:left="720" w:hanging="360"/>
      </w:pPr>
      <w:rPr>
        <w:rFonts w:ascii="Times New Roman" w:eastAsia="Calibr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40513D"/>
    <w:multiLevelType w:val="multilevel"/>
    <w:tmpl w:val="7A128B8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5533CF"/>
    <w:multiLevelType w:val="hybridMultilevel"/>
    <w:tmpl w:val="9C96AACC"/>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6" w15:restartNumberingAfterBreak="0">
    <w:nsid w:val="3D4B2AB9"/>
    <w:multiLevelType w:val="hybridMultilevel"/>
    <w:tmpl w:val="183AB15E"/>
    <w:lvl w:ilvl="0" w:tplc="93268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AA1C73"/>
    <w:multiLevelType w:val="hybridMultilevel"/>
    <w:tmpl w:val="416A105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426A1339"/>
    <w:multiLevelType w:val="hybridMultilevel"/>
    <w:tmpl w:val="A410865C"/>
    <w:lvl w:ilvl="0" w:tplc="4D307D9C">
      <w:start w:val="1"/>
      <w:numFmt w:val="decimal"/>
      <w:lvlText w:val="%1."/>
      <w:lvlJc w:val="left"/>
      <w:pPr>
        <w:ind w:left="1264" w:hanging="360"/>
      </w:pPr>
      <w:rPr>
        <w:rFonts w:ascii="Times New Roman" w:hAnsi="Times New Roman" w:cs="Times New Roman" w:hint="default"/>
        <w:sz w:val="24"/>
      </w:rPr>
    </w:lvl>
    <w:lvl w:ilvl="1" w:tplc="04270019" w:tentative="1">
      <w:start w:val="1"/>
      <w:numFmt w:val="lowerLetter"/>
      <w:lvlText w:val="%2."/>
      <w:lvlJc w:val="left"/>
      <w:pPr>
        <w:ind w:left="1984" w:hanging="360"/>
      </w:pPr>
    </w:lvl>
    <w:lvl w:ilvl="2" w:tplc="0427001B" w:tentative="1">
      <w:start w:val="1"/>
      <w:numFmt w:val="lowerRoman"/>
      <w:lvlText w:val="%3."/>
      <w:lvlJc w:val="right"/>
      <w:pPr>
        <w:ind w:left="2704" w:hanging="180"/>
      </w:pPr>
    </w:lvl>
    <w:lvl w:ilvl="3" w:tplc="0427000F" w:tentative="1">
      <w:start w:val="1"/>
      <w:numFmt w:val="decimal"/>
      <w:lvlText w:val="%4."/>
      <w:lvlJc w:val="left"/>
      <w:pPr>
        <w:ind w:left="3424" w:hanging="360"/>
      </w:pPr>
    </w:lvl>
    <w:lvl w:ilvl="4" w:tplc="04270019" w:tentative="1">
      <w:start w:val="1"/>
      <w:numFmt w:val="lowerLetter"/>
      <w:lvlText w:val="%5."/>
      <w:lvlJc w:val="left"/>
      <w:pPr>
        <w:ind w:left="4144" w:hanging="360"/>
      </w:pPr>
    </w:lvl>
    <w:lvl w:ilvl="5" w:tplc="0427001B" w:tentative="1">
      <w:start w:val="1"/>
      <w:numFmt w:val="lowerRoman"/>
      <w:lvlText w:val="%6."/>
      <w:lvlJc w:val="right"/>
      <w:pPr>
        <w:ind w:left="4864" w:hanging="180"/>
      </w:pPr>
    </w:lvl>
    <w:lvl w:ilvl="6" w:tplc="0427000F" w:tentative="1">
      <w:start w:val="1"/>
      <w:numFmt w:val="decimal"/>
      <w:lvlText w:val="%7."/>
      <w:lvlJc w:val="left"/>
      <w:pPr>
        <w:ind w:left="5584" w:hanging="360"/>
      </w:pPr>
    </w:lvl>
    <w:lvl w:ilvl="7" w:tplc="04270019" w:tentative="1">
      <w:start w:val="1"/>
      <w:numFmt w:val="lowerLetter"/>
      <w:lvlText w:val="%8."/>
      <w:lvlJc w:val="left"/>
      <w:pPr>
        <w:ind w:left="6304" w:hanging="360"/>
      </w:pPr>
    </w:lvl>
    <w:lvl w:ilvl="8" w:tplc="0427001B" w:tentative="1">
      <w:start w:val="1"/>
      <w:numFmt w:val="lowerRoman"/>
      <w:lvlText w:val="%9."/>
      <w:lvlJc w:val="right"/>
      <w:pPr>
        <w:ind w:left="7024" w:hanging="180"/>
      </w:pPr>
    </w:lvl>
  </w:abstractNum>
  <w:abstractNum w:abstractNumId="9" w15:restartNumberingAfterBreak="0">
    <w:nsid w:val="4E6F3931"/>
    <w:multiLevelType w:val="multilevel"/>
    <w:tmpl w:val="634CE85C"/>
    <w:lvl w:ilvl="0">
      <w:start w:val="1"/>
      <w:numFmt w:val="decimal"/>
      <w:lvlText w:val="%1."/>
      <w:lvlJc w:val="left"/>
      <w:pPr>
        <w:ind w:left="1264" w:hanging="360"/>
      </w:pPr>
      <w:rPr>
        <w:rFonts w:ascii="Times New Roman" w:hAnsi="Times New Roman" w:cs="Times New Roman" w:hint="default"/>
        <w:sz w:val="24"/>
      </w:rPr>
    </w:lvl>
    <w:lvl w:ilvl="1">
      <w:start w:val="1"/>
      <w:numFmt w:val="decimal"/>
      <w:isLgl/>
      <w:lvlText w:val="%1.%2"/>
      <w:lvlJc w:val="left"/>
      <w:pPr>
        <w:ind w:left="1624" w:hanging="540"/>
      </w:pPr>
      <w:rPr>
        <w:rFonts w:eastAsiaTheme="majorEastAsia" w:cstheme="majorBidi" w:hint="default"/>
      </w:rPr>
    </w:lvl>
    <w:lvl w:ilvl="2">
      <w:start w:val="2"/>
      <w:numFmt w:val="decimal"/>
      <w:isLgl/>
      <w:lvlText w:val="%1.%2.%3"/>
      <w:lvlJc w:val="left"/>
      <w:pPr>
        <w:ind w:left="1984" w:hanging="720"/>
      </w:pPr>
      <w:rPr>
        <w:rFonts w:eastAsiaTheme="majorEastAsia" w:cstheme="majorBidi" w:hint="default"/>
      </w:rPr>
    </w:lvl>
    <w:lvl w:ilvl="3">
      <w:start w:val="1"/>
      <w:numFmt w:val="decimal"/>
      <w:isLgl/>
      <w:lvlText w:val="%1.%2.%3.%4"/>
      <w:lvlJc w:val="left"/>
      <w:pPr>
        <w:ind w:left="2164" w:hanging="720"/>
      </w:pPr>
      <w:rPr>
        <w:rFonts w:eastAsiaTheme="majorEastAsia" w:cstheme="majorBidi" w:hint="default"/>
      </w:rPr>
    </w:lvl>
    <w:lvl w:ilvl="4">
      <w:start w:val="1"/>
      <w:numFmt w:val="decimal"/>
      <w:isLgl/>
      <w:lvlText w:val="%1.%2.%3.%4.%5"/>
      <w:lvlJc w:val="left"/>
      <w:pPr>
        <w:ind w:left="2704" w:hanging="1080"/>
      </w:pPr>
      <w:rPr>
        <w:rFonts w:eastAsiaTheme="majorEastAsia" w:cstheme="majorBidi" w:hint="default"/>
      </w:rPr>
    </w:lvl>
    <w:lvl w:ilvl="5">
      <w:start w:val="1"/>
      <w:numFmt w:val="decimal"/>
      <w:isLgl/>
      <w:lvlText w:val="%1.%2.%3.%4.%5.%6"/>
      <w:lvlJc w:val="left"/>
      <w:pPr>
        <w:ind w:left="2884" w:hanging="1080"/>
      </w:pPr>
      <w:rPr>
        <w:rFonts w:eastAsiaTheme="majorEastAsia" w:cstheme="majorBidi" w:hint="default"/>
      </w:rPr>
    </w:lvl>
    <w:lvl w:ilvl="6">
      <w:start w:val="1"/>
      <w:numFmt w:val="decimal"/>
      <w:isLgl/>
      <w:lvlText w:val="%1.%2.%3.%4.%5.%6.%7"/>
      <w:lvlJc w:val="left"/>
      <w:pPr>
        <w:ind w:left="3424" w:hanging="1440"/>
      </w:pPr>
      <w:rPr>
        <w:rFonts w:eastAsiaTheme="majorEastAsia" w:cstheme="majorBidi" w:hint="default"/>
      </w:rPr>
    </w:lvl>
    <w:lvl w:ilvl="7">
      <w:start w:val="1"/>
      <w:numFmt w:val="decimal"/>
      <w:isLgl/>
      <w:lvlText w:val="%1.%2.%3.%4.%5.%6.%7.%8"/>
      <w:lvlJc w:val="left"/>
      <w:pPr>
        <w:ind w:left="3604" w:hanging="1440"/>
      </w:pPr>
      <w:rPr>
        <w:rFonts w:eastAsiaTheme="majorEastAsia" w:cstheme="majorBidi" w:hint="default"/>
      </w:rPr>
    </w:lvl>
    <w:lvl w:ilvl="8">
      <w:start w:val="1"/>
      <w:numFmt w:val="decimal"/>
      <w:isLgl/>
      <w:lvlText w:val="%1.%2.%3.%4.%5.%6.%7.%8.%9"/>
      <w:lvlJc w:val="left"/>
      <w:pPr>
        <w:ind w:left="4144" w:hanging="1800"/>
      </w:pPr>
      <w:rPr>
        <w:rFonts w:eastAsiaTheme="majorEastAsia" w:cstheme="majorBidi" w:hint="default"/>
      </w:rPr>
    </w:lvl>
  </w:abstractNum>
  <w:abstractNum w:abstractNumId="10" w15:restartNumberingAfterBreak="0">
    <w:nsid w:val="523B5A8B"/>
    <w:multiLevelType w:val="hybridMultilevel"/>
    <w:tmpl w:val="4F1C350C"/>
    <w:lvl w:ilvl="0" w:tplc="602E36E6">
      <w:start w:val="1"/>
      <w:numFmt w:val="decimal"/>
      <w:lvlText w:val="%1."/>
      <w:lvlJc w:val="left"/>
      <w:pPr>
        <w:ind w:left="890" w:hanging="360"/>
      </w:pPr>
      <w:rPr>
        <w:rFonts w:ascii="Times New Roman" w:eastAsiaTheme="minorHAnsi" w:hAnsi="Times New Roman" w:cs="Times New Roman"/>
        <w:b w:val="0"/>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1" w15:restartNumberingAfterBreak="0">
    <w:nsid w:val="63B277B0"/>
    <w:multiLevelType w:val="hybridMultilevel"/>
    <w:tmpl w:val="2B12C864"/>
    <w:lvl w:ilvl="0" w:tplc="4D307D9C">
      <w:start w:val="1"/>
      <w:numFmt w:val="decimal"/>
      <w:lvlText w:val="%1."/>
      <w:lvlJc w:val="left"/>
      <w:pPr>
        <w:ind w:left="1264" w:hanging="360"/>
      </w:pPr>
      <w:rPr>
        <w:rFonts w:ascii="Times New Roman" w:hAnsi="Times New Roman" w:cs="Times New Roman" w:hint="default"/>
        <w:sz w:val="24"/>
      </w:rPr>
    </w:lvl>
    <w:lvl w:ilvl="1" w:tplc="04270019" w:tentative="1">
      <w:start w:val="1"/>
      <w:numFmt w:val="lowerLetter"/>
      <w:lvlText w:val="%2."/>
      <w:lvlJc w:val="left"/>
      <w:pPr>
        <w:ind w:left="1984" w:hanging="360"/>
      </w:pPr>
    </w:lvl>
    <w:lvl w:ilvl="2" w:tplc="0427001B" w:tentative="1">
      <w:start w:val="1"/>
      <w:numFmt w:val="lowerRoman"/>
      <w:lvlText w:val="%3."/>
      <w:lvlJc w:val="right"/>
      <w:pPr>
        <w:ind w:left="2704" w:hanging="180"/>
      </w:pPr>
    </w:lvl>
    <w:lvl w:ilvl="3" w:tplc="0427000F" w:tentative="1">
      <w:start w:val="1"/>
      <w:numFmt w:val="decimal"/>
      <w:lvlText w:val="%4."/>
      <w:lvlJc w:val="left"/>
      <w:pPr>
        <w:ind w:left="3424" w:hanging="360"/>
      </w:pPr>
    </w:lvl>
    <w:lvl w:ilvl="4" w:tplc="04270019" w:tentative="1">
      <w:start w:val="1"/>
      <w:numFmt w:val="lowerLetter"/>
      <w:lvlText w:val="%5."/>
      <w:lvlJc w:val="left"/>
      <w:pPr>
        <w:ind w:left="4144" w:hanging="360"/>
      </w:pPr>
    </w:lvl>
    <w:lvl w:ilvl="5" w:tplc="0427001B" w:tentative="1">
      <w:start w:val="1"/>
      <w:numFmt w:val="lowerRoman"/>
      <w:lvlText w:val="%6."/>
      <w:lvlJc w:val="right"/>
      <w:pPr>
        <w:ind w:left="4864" w:hanging="180"/>
      </w:pPr>
    </w:lvl>
    <w:lvl w:ilvl="6" w:tplc="0427000F" w:tentative="1">
      <w:start w:val="1"/>
      <w:numFmt w:val="decimal"/>
      <w:lvlText w:val="%7."/>
      <w:lvlJc w:val="left"/>
      <w:pPr>
        <w:ind w:left="5584" w:hanging="360"/>
      </w:pPr>
    </w:lvl>
    <w:lvl w:ilvl="7" w:tplc="04270019" w:tentative="1">
      <w:start w:val="1"/>
      <w:numFmt w:val="lowerLetter"/>
      <w:lvlText w:val="%8."/>
      <w:lvlJc w:val="left"/>
      <w:pPr>
        <w:ind w:left="6304" w:hanging="360"/>
      </w:pPr>
    </w:lvl>
    <w:lvl w:ilvl="8" w:tplc="0427001B" w:tentative="1">
      <w:start w:val="1"/>
      <w:numFmt w:val="lowerRoman"/>
      <w:lvlText w:val="%9."/>
      <w:lvlJc w:val="right"/>
      <w:pPr>
        <w:ind w:left="7024" w:hanging="180"/>
      </w:pPr>
    </w:lvl>
  </w:abstractNum>
  <w:abstractNum w:abstractNumId="12" w15:restartNumberingAfterBreak="0">
    <w:nsid w:val="74164D64"/>
    <w:multiLevelType w:val="hybridMultilevel"/>
    <w:tmpl w:val="8BFA7C1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11"/>
  </w:num>
  <w:num w:numId="6">
    <w:abstractNumId w:val="3"/>
  </w:num>
  <w:num w:numId="7">
    <w:abstractNumId w:val="4"/>
  </w:num>
  <w:num w:numId="8">
    <w:abstractNumId w:val="2"/>
  </w:num>
  <w:num w:numId="9">
    <w:abstractNumId w:val="6"/>
  </w:num>
  <w:num w:numId="10">
    <w:abstractNumId w:val="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DA"/>
    <w:rsid w:val="00004BE1"/>
    <w:rsid w:val="0001719F"/>
    <w:rsid w:val="000410D6"/>
    <w:rsid w:val="00041A78"/>
    <w:rsid w:val="000515C2"/>
    <w:rsid w:val="00055347"/>
    <w:rsid w:val="00077340"/>
    <w:rsid w:val="00095ABD"/>
    <w:rsid w:val="000A3A57"/>
    <w:rsid w:val="000A73A1"/>
    <w:rsid w:val="000B7FC1"/>
    <w:rsid w:val="000C0186"/>
    <w:rsid w:val="000C0C75"/>
    <w:rsid w:val="000C54B1"/>
    <w:rsid w:val="000D1865"/>
    <w:rsid w:val="000D1DC9"/>
    <w:rsid w:val="000D316D"/>
    <w:rsid w:val="000E3AB0"/>
    <w:rsid w:val="000E5375"/>
    <w:rsid w:val="000F02EB"/>
    <w:rsid w:val="00111BA3"/>
    <w:rsid w:val="00113EB3"/>
    <w:rsid w:val="00114904"/>
    <w:rsid w:val="001152A0"/>
    <w:rsid w:val="00115CF5"/>
    <w:rsid w:val="00120E01"/>
    <w:rsid w:val="00134371"/>
    <w:rsid w:val="0014346C"/>
    <w:rsid w:val="00151209"/>
    <w:rsid w:val="0016159D"/>
    <w:rsid w:val="00181311"/>
    <w:rsid w:val="00197EC5"/>
    <w:rsid w:val="001B6524"/>
    <w:rsid w:val="001B79AD"/>
    <w:rsid w:val="001D7349"/>
    <w:rsid w:val="001F023B"/>
    <w:rsid w:val="001F5D1E"/>
    <w:rsid w:val="00201CB9"/>
    <w:rsid w:val="00214303"/>
    <w:rsid w:val="002217EB"/>
    <w:rsid w:val="00222B7E"/>
    <w:rsid w:val="00236AAE"/>
    <w:rsid w:val="002447DE"/>
    <w:rsid w:val="002453DA"/>
    <w:rsid w:val="00246AD1"/>
    <w:rsid w:val="002613B1"/>
    <w:rsid w:val="00264D91"/>
    <w:rsid w:val="00277EFE"/>
    <w:rsid w:val="00285A08"/>
    <w:rsid w:val="00287A07"/>
    <w:rsid w:val="002975A3"/>
    <w:rsid w:val="002A0135"/>
    <w:rsid w:val="002B5638"/>
    <w:rsid w:val="002B7BBE"/>
    <w:rsid w:val="002C25E5"/>
    <w:rsid w:val="002C3251"/>
    <w:rsid w:val="002D1B1C"/>
    <w:rsid w:val="002D644F"/>
    <w:rsid w:val="002E245E"/>
    <w:rsid w:val="002E639B"/>
    <w:rsid w:val="002F5090"/>
    <w:rsid w:val="002F5DFF"/>
    <w:rsid w:val="003019BE"/>
    <w:rsid w:val="003117D4"/>
    <w:rsid w:val="00317B03"/>
    <w:rsid w:val="0032259F"/>
    <w:rsid w:val="00322EF4"/>
    <w:rsid w:val="003414F3"/>
    <w:rsid w:val="00346685"/>
    <w:rsid w:val="0037142B"/>
    <w:rsid w:val="00371779"/>
    <w:rsid w:val="00372B5C"/>
    <w:rsid w:val="0038522B"/>
    <w:rsid w:val="00386670"/>
    <w:rsid w:val="00387607"/>
    <w:rsid w:val="00387792"/>
    <w:rsid w:val="003901E6"/>
    <w:rsid w:val="0039078E"/>
    <w:rsid w:val="003960FF"/>
    <w:rsid w:val="003B3293"/>
    <w:rsid w:val="003B5D06"/>
    <w:rsid w:val="003D45A8"/>
    <w:rsid w:val="003D6FAD"/>
    <w:rsid w:val="003E61DA"/>
    <w:rsid w:val="003F2B5B"/>
    <w:rsid w:val="00412615"/>
    <w:rsid w:val="004318D4"/>
    <w:rsid w:val="0043626F"/>
    <w:rsid w:val="0044411A"/>
    <w:rsid w:val="00462B33"/>
    <w:rsid w:val="00471AAC"/>
    <w:rsid w:val="00471E9C"/>
    <w:rsid w:val="00473CCB"/>
    <w:rsid w:val="00474EEA"/>
    <w:rsid w:val="0048172B"/>
    <w:rsid w:val="00486608"/>
    <w:rsid w:val="0049025C"/>
    <w:rsid w:val="00491DC8"/>
    <w:rsid w:val="004920A5"/>
    <w:rsid w:val="00494A68"/>
    <w:rsid w:val="00497EE3"/>
    <w:rsid w:val="004A4F03"/>
    <w:rsid w:val="004B1745"/>
    <w:rsid w:val="004B4092"/>
    <w:rsid w:val="004C0EFA"/>
    <w:rsid w:val="004D22DA"/>
    <w:rsid w:val="004D2A54"/>
    <w:rsid w:val="004D75A1"/>
    <w:rsid w:val="004F01A7"/>
    <w:rsid w:val="0050621B"/>
    <w:rsid w:val="005074BC"/>
    <w:rsid w:val="0052157A"/>
    <w:rsid w:val="00523B03"/>
    <w:rsid w:val="00550F5A"/>
    <w:rsid w:val="00551CCA"/>
    <w:rsid w:val="005572CB"/>
    <w:rsid w:val="00563362"/>
    <w:rsid w:val="00564380"/>
    <w:rsid w:val="00570B6C"/>
    <w:rsid w:val="00570BF9"/>
    <w:rsid w:val="00576FE0"/>
    <w:rsid w:val="00582A59"/>
    <w:rsid w:val="005B4362"/>
    <w:rsid w:val="005C6F37"/>
    <w:rsid w:val="005C76CA"/>
    <w:rsid w:val="005C7FED"/>
    <w:rsid w:val="005D2C42"/>
    <w:rsid w:val="005D4262"/>
    <w:rsid w:val="005E3020"/>
    <w:rsid w:val="00603865"/>
    <w:rsid w:val="00606220"/>
    <w:rsid w:val="00607BC8"/>
    <w:rsid w:val="00614BAB"/>
    <w:rsid w:val="006171C4"/>
    <w:rsid w:val="00624E4E"/>
    <w:rsid w:val="00624E97"/>
    <w:rsid w:val="00627AA3"/>
    <w:rsid w:val="006346D5"/>
    <w:rsid w:val="0064323B"/>
    <w:rsid w:val="00643A76"/>
    <w:rsid w:val="00664CA9"/>
    <w:rsid w:val="00673842"/>
    <w:rsid w:val="00692362"/>
    <w:rsid w:val="006D300B"/>
    <w:rsid w:val="006D44CF"/>
    <w:rsid w:val="006D7365"/>
    <w:rsid w:val="006F2BF4"/>
    <w:rsid w:val="00703E58"/>
    <w:rsid w:val="00706C81"/>
    <w:rsid w:val="0071497A"/>
    <w:rsid w:val="00725E78"/>
    <w:rsid w:val="00737711"/>
    <w:rsid w:val="00744380"/>
    <w:rsid w:val="00745286"/>
    <w:rsid w:val="007545C7"/>
    <w:rsid w:val="007638E1"/>
    <w:rsid w:val="00766E65"/>
    <w:rsid w:val="007711F4"/>
    <w:rsid w:val="00783386"/>
    <w:rsid w:val="00791F14"/>
    <w:rsid w:val="007D0A11"/>
    <w:rsid w:val="007E1952"/>
    <w:rsid w:val="007E4AB7"/>
    <w:rsid w:val="007E5472"/>
    <w:rsid w:val="007F3871"/>
    <w:rsid w:val="007F6C88"/>
    <w:rsid w:val="008124D1"/>
    <w:rsid w:val="008207DB"/>
    <w:rsid w:val="00834259"/>
    <w:rsid w:val="00845DD0"/>
    <w:rsid w:val="00845EB3"/>
    <w:rsid w:val="00854BB4"/>
    <w:rsid w:val="00856877"/>
    <w:rsid w:val="00863950"/>
    <w:rsid w:val="0086553D"/>
    <w:rsid w:val="008758EF"/>
    <w:rsid w:val="00887158"/>
    <w:rsid w:val="00890446"/>
    <w:rsid w:val="008A075E"/>
    <w:rsid w:val="008A2C55"/>
    <w:rsid w:val="008A38F8"/>
    <w:rsid w:val="008B0459"/>
    <w:rsid w:val="008B0976"/>
    <w:rsid w:val="008B4C8A"/>
    <w:rsid w:val="008B70E0"/>
    <w:rsid w:val="008B7CC6"/>
    <w:rsid w:val="008C12B3"/>
    <w:rsid w:val="008C2653"/>
    <w:rsid w:val="008D110E"/>
    <w:rsid w:val="008E2944"/>
    <w:rsid w:val="008E371E"/>
    <w:rsid w:val="008E7C75"/>
    <w:rsid w:val="0090120B"/>
    <w:rsid w:val="00911316"/>
    <w:rsid w:val="00912A45"/>
    <w:rsid w:val="00922D25"/>
    <w:rsid w:val="00923D34"/>
    <w:rsid w:val="00940A6C"/>
    <w:rsid w:val="00942A4F"/>
    <w:rsid w:val="00942D94"/>
    <w:rsid w:val="009456F3"/>
    <w:rsid w:val="00945E08"/>
    <w:rsid w:val="0096077B"/>
    <w:rsid w:val="00973831"/>
    <w:rsid w:val="009861CF"/>
    <w:rsid w:val="00994366"/>
    <w:rsid w:val="00995000"/>
    <w:rsid w:val="00995192"/>
    <w:rsid w:val="00996112"/>
    <w:rsid w:val="009A5663"/>
    <w:rsid w:val="009A6A52"/>
    <w:rsid w:val="009B56C6"/>
    <w:rsid w:val="009F3F02"/>
    <w:rsid w:val="00A01323"/>
    <w:rsid w:val="00A2746F"/>
    <w:rsid w:val="00A27ED6"/>
    <w:rsid w:val="00A32177"/>
    <w:rsid w:val="00A34A46"/>
    <w:rsid w:val="00A514E3"/>
    <w:rsid w:val="00A63C71"/>
    <w:rsid w:val="00A65787"/>
    <w:rsid w:val="00A671C9"/>
    <w:rsid w:val="00A72C27"/>
    <w:rsid w:val="00A77327"/>
    <w:rsid w:val="00A80FAF"/>
    <w:rsid w:val="00A933C7"/>
    <w:rsid w:val="00A94C47"/>
    <w:rsid w:val="00AB2976"/>
    <w:rsid w:val="00AC0D85"/>
    <w:rsid w:val="00AD4166"/>
    <w:rsid w:val="00AD7E79"/>
    <w:rsid w:val="00AE5336"/>
    <w:rsid w:val="00AE6282"/>
    <w:rsid w:val="00B012F0"/>
    <w:rsid w:val="00B03BEB"/>
    <w:rsid w:val="00B20618"/>
    <w:rsid w:val="00B312C7"/>
    <w:rsid w:val="00B3218D"/>
    <w:rsid w:val="00B34B9F"/>
    <w:rsid w:val="00B36473"/>
    <w:rsid w:val="00B36E2E"/>
    <w:rsid w:val="00B36E70"/>
    <w:rsid w:val="00B40804"/>
    <w:rsid w:val="00B413A6"/>
    <w:rsid w:val="00B42893"/>
    <w:rsid w:val="00B455CF"/>
    <w:rsid w:val="00B612E5"/>
    <w:rsid w:val="00B847A8"/>
    <w:rsid w:val="00B91B80"/>
    <w:rsid w:val="00BA4302"/>
    <w:rsid w:val="00BB0F35"/>
    <w:rsid w:val="00BB397F"/>
    <w:rsid w:val="00BE2855"/>
    <w:rsid w:val="00BE776F"/>
    <w:rsid w:val="00BF104D"/>
    <w:rsid w:val="00BF77FD"/>
    <w:rsid w:val="00C11575"/>
    <w:rsid w:val="00C20677"/>
    <w:rsid w:val="00C20AD2"/>
    <w:rsid w:val="00C40957"/>
    <w:rsid w:val="00C409BD"/>
    <w:rsid w:val="00C41498"/>
    <w:rsid w:val="00C45025"/>
    <w:rsid w:val="00C46E66"/>
    <w:rsid w:val="00C47D37"/>
    <w:rsid w:val="00C56AD3"/>
    <w:rsid w:val="00C70C67"/>
    <w:rsid w:val="00C81DAB"/>
    <w:rsid w:val="00CA22EB"/>
    <w:rsid w:val="00CA3794"/>
    <w:rsid w:val="00CA7CF2"/>
    <w:rsid w:val="00CB3A22"/>
    <w:rsid w:val="00CD27BE"/>
    <w:rsid w:val="00CE62AF"/>
    <w:rsid w:val="00D0499B"/>
    <w:rsid w:val="00D12AD5"/>
    <w:rsid w:val="00D144B3"/>
    <w:rsid w:val="00D240E8"/>
    <w:rsid w:val="00D24D6A"/>
    <w:rsid w:val="00D53979"/>
    <w:rsid w:val="00D71B00"/>
    <w:rsid w:val="00D757FC"/>
    <w:rsid w:val="00D8790E"/>
    <w:rsid w:val="00D92CD1"/>
    <w:rsid w:val="00DA4D37"/>
    <w:rsid w:val="00DA6E60"/>
    <w:rsid w:val="00DB449F"/>
    <w:rsid w:val="00DC1069"/>
    <w:rsid w:val="00DC7FEA"/>
    <w:rsid w:val="00DF00DF"/>
    <w:rsid w:val="00DF0234"/>
    <w:rsid w:val="00DF2976"/>
    <w:rsid w:val="00DF3221"/>
    <w:rsid w:val="00DF37A2"/>
    <w:rsid w:val="00DF7072"/>
    <w:rsid w:val="00E00E2D"/>
    <w:rsid w:val="00E30901"/>
    <w:rsid w:val="00E32E49"/>
    <w:rsid w:val="00E35653"/>
    <w:rsid w:val="00E577D3"/>
    <w:rsid w:val="00E62B1E"/>
    <w:rsid w:val="00E62E7B"/>
    <w:rsid w:val="00E67A13"/>
    <w:rsid w:val="00E76641"/>
    <w:rsid w:val="00E85D78"/>
    <w:rsid w:val="00E94DF5"/>
    <w:rsid w:val="00EA4AC0"/>
    <w:rsid w:val="00EB34B9"/>
    <w:rsid w:val="00EB44F7"/>
    <w:rsid w:val="00EB4AE0"/>
    <w:rsid w:val="00EB4B7F"/>
    <w:rsid w:val="00EB6749"/>
    <w:rsid w:val="00EC0114"/>
    <w:rsid w:val="00ED39C6"/>
    <w:rsid w:val="00ED42B2"/>
    <w:rsid w:val="00ED7580"/>
    <w:rsid w:val="00EE5F8E"/>
    <w:rsid w:val="00F13F81"/>
    <w:rsid w:val="00F20384"/>
    <w:rsid w:val="00F30139"/>
    <w:rsid w:val="00F41E45"/>
    <w:rsid w:val="00F43A12"/>
    <w:rsid w:val="00F519EC"/>
    <w:rsid w:val="00F56B78"/>
    <w:rsid w:val="00F71799"/>
    <w:rsid w:val="00F7256C"/>
    <w:rsid w:val="00F74467"/>
    <w:rsid w:val="00F835B2"/>
    <w:rsid w:val="00F87AF9"/>
    <w:rsid w:val="00F91AD3"/>
    <w:rsid w:val="00F91CE3"/>
    <w:rsid w:val="00FB4BEC"/>
    <w:rsid w:val="00FC32C3"/>
    <w:rsid w:val="00FC36FA"/>
    <w:rsid w:val="00FD7A55"/>
    <w:rsid w:val="00FF3AC6"/>
    <w:rsid w:val="00FF443B"/>
    <w:rsid w:val="00FF6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7624"/>
  <w15:chartTrackingRefBased/>
  <w15:docId w15:val="{061E59B0-271C-4EA8-8314-14CBC8D6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22DA"/>
  </w:style>
  <w:style w:type="paragraph" w:styleId="Antrat1">
    <w:name w:val="heading 1"/>
    <w:basedOn w:val="prastasis"/>
    <w:next w:val="prastasis"/>
    <w:link w:val="Antrat1Diagrama"/>
    <w:uiPriority w:val="9"/>
    <w:qFormat/>
    <w:rsid w:val="00856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E57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37142B"/>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22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22DA"/>
  </w:style>
  <w:style w:type="paragraph" w:styleId="Porat">
    <w:name w:val="footer"/>
    <w:basedOn w:val="prastasis"/>
    <w:link w:val="PoratDiagrama"/>
    <w:uiPriority w:val="99"/>
    <w:unhideWhenUsed/>
    <w:rsid w:val="004D22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22DA"/>
  </w:style>
  <w:style w:type="paragraph" w:styleId="Betarp">
    <w:name w:val="No Spacing"/>
    <w:aliases w:val="2"/>
    <w:uiPriority w:val="1"/>
    <w:qFormat/>
    <w:rsid w:val="004D22DA"/>
    <w:pPr>
      <w:spacing w:after="0" w:line="360" w:lineRule="auto"/>
      <w:jc w:val="center"/>
    </w:pPr>
    <w:rPr>
      <w:rFonts w:ascii="Times New Roman" w:hAnsi="Times New Roman"/>
      <w:b/>
      <w:sz w:val="24"/>
    </w:rPr>
  </w:style>
  <w:style w:type="paragraph" w:customStyle="1" w:styleId="Default">
    <w:name w:val="Default"/>
    <w:rsid w:val="00120E01"/>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2F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prastasis"/>
    <w:uiPriority w:val="1"/>
    <w:qFormat/>
    <w:rsid w:val="00CB3A22"/>
    <w:pPr>
      <w:widowControl w:val="0"/>
      <w:autoSpaceDE w:val="0"/>
      <w:autoSpaceDN w:val="0"/>
      <w:spacing w:after="0" w:line="360" w:lineRule="auto"/>
      <w:jc w:val="center"/>
    </w:pPr>
    <w:rPr>
      <w:rFonts w:ascii="Times New Roman" w:eastAsia="Times New Roman" w:hAnsi="Times New Roman" w:cs="Times New Roman"/>
      <w:b/>
      <w:sz w:val="24"/>
      <w:lang w:val="lt" w:eastAsia="lt"/>
    </w:rPr>
  </w:style>
  <w:style w:type="paragraph" w:styleId="Sraopastraipa">
    <w:name w:val="List Paragraph"/>
    <w:basedOn w:val="prastasis"/>
    <w:uiPriority w:val="34"/>
    <w:qFormat/>
    <w:rsid w:val="00854BB4"/>
    <w:pPr>
      <w:ind w:left="720"/>
      <w:contextualSpacing/>
    </w:pPr>
  </w:style>
  <w:style w:type="character" w:customStyle="1" w:styleId="Antrat3Diagrama">
    <w:name w:val="Antraštė 3 Diagrama"/>
    <w:basedOn w:val="Numatytasispastraiposriftas"/>
    <w:link w:val="Antrat3"/>
    <w:uiPriority w:val="9"/>
    <w:rsid w:val="0037142B"/>
    <w:rPr>
      <w:rFonts w:ascii="Times New Roman" w:eastAsiaTheme="majorEastAsia" w:hAnsi="Times New Roman" w:cstheme="majorBidi"/>
      <w:b/>
      <w:sz w:val="24"/>
      <w:szCs w:val="24"/>
    </w:rPr>
  </w:style>
  <w:style w:type="character" w:customStyle="1" w:styleId="Antrat1Diagrama">
    <w:name w:val="Antraštė 1 Diagrama"/>
    <w:basedOn w:val="Numatytasispastraiposriftas"/>
    <w:link w:val="Antrat1"/>
    <w:uiPriority w:val="9"/>
    <w:rsid w:val="00856877"/>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E577D3"/>
    <w:rPr>
      <w:rFonts w:asciiTheme="majorHAnsi" w:eastAsiaTheme="majorEastAsia" w:hAnsiTheme="majorHAnsi" w:cstheme="majorBidi"/>
      <w:color w:val="2E74B5" w:themeColor="accent1" w:themeShade="BF"/>
      <w:sz w:val="26"/>
      <w:szCs w:val="26"/>
    </w:rPr>
  </w:style>
  <w:style w:type="paragraph" w:styleId="Turinioantrat">
    <w:name w:val="TOC Heading"/>
    <w:basedOn w:val="Antrat1"/>
    <w:next w:val="prastasis"/>
    <w:uiPriority w:val="39"/>
    <w:unhideWhenUsed/>
    <w:qFormat/>
    <w:rsid w:val="00E577D3"/>
    <w:pPr>
      <w:outlineLvl w:val="9"/>
    </w:pPr>
    <w:rPr>
      <w:lang w:eastAsia="lt-LT"/>
    </w:rPr>
  </w:style>
  <w:style w:type="paragraph" w:styleId="Turinys1">
    <w:name w:val="toc 1"/>
    <w:basedOn w:val="prastasis"/>
    <w:next w:val="prastasis"/>
    <w:autoRedefine/>
    <w:uiPriority w:val="39"/>
    <w:unhideWhenUsed/>
    <w:rsid w:val="00E577D3"/>
    <w:pPr>
      <w:spacing w:after="100"/>
    </w:pPr>
  </w:style>
  <w:style w:type="paragraph" w:styleId="Turinys2">
    <w:name w:val="toc 2"/>
    <w:basedOn w:val="prastasis"/>
    <w:next w:val="prastasis"/>
    <w:autoRedefine/>
    <w:uiPriority w:val="39"/>
    <w:unhideWhenUsed/>
    <w:rsid w:val="00E577D3"/>
    <w:pPr>
      <w:spacing w:after="100"/>
      <w:ind w:left="220"/>
    </w:pPr>
  </w:style>
  <w:style w:type="paragraph" w:styleId="Turinys3">
    <w:name w:val="toc 3"/>
    <w:basedOn w:val="prastasis"/>
    <w:next w:val="prastasis"/>
    <w:autoRedefine/>
    <w:uiPriority w:val="39"/>
    <w:unhideWhenUsed/>
    <w:rsid w:val="00E577D3"/>
    <w:pPr>
      <w:spacing w:after="100"/>
      <w:ind w:left="440"/>
    </w:pPr>
  </w:style>
  <w:style w:type="character" w:styleId="Hipersaitas">
    <w:name w:val="Hyperlink"/>
    <w:basedOn w:val="Numatytasispastraiposriftas"/>
    <w:uiPriority w:val="99"/>
    <w:unhideWhenUsed/>
    <w:rsid w:val="00E57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lt-LT"/>
        </a:p>
      </c:txPr>
    </c:title>
    <c:autoTitleDeleted val="0"/>
    <c:plotArea>
      <c:layout>
        <c:manualLayout>
          <c:layoutTarget val="inner"/>
          <c:xMode val="edge"/>
          <c:yMode val="edge"/>
          <c:x val="0.11013648293963255"/>
          <c:y val="0.20050925925925925"/>
          <c:w val="0.86486351706036746"/>
          <c:h val="0.71523950131233593"/>
        </c:manualLayout>
      </c:layout>
      <c:lineChart>
        <c:grouping val="standard"/>
        <c:varyColors val="0"/>
        <c:ser>
          <c:idx val="0"/>
          <c:order val="0"/>
          <c:tx>
            <c:strRef>
              <c:f>Lapas1!$F$7</c:f>
              <c:strCache>
                <c:ptCount val="1"/>
                <c:pt idx="0">
                  <c:v>Rokiškio rajono gyventojai </c:v>
                </c:pt>
              </c:strCache>
            </c:strRef>
          </c:tx>
          <c:spPr>
            <a:ln w="34925" cap="rnd">
              <a:solidFill>
                <a:schemeClr val="lt1"/>
              </a:solidFill>
              <a:round/>
            </a:ln>
            <a:effectLst>
              <a:outerShdw dist="25400" dir="2700000" algn="tl" rotWithShape="0">
                <a:schemeClr val="accent1"/>
              </a:outerShdw>
            </a:effectLst>
          </c:spPr>
          <c:marker>
            <c:symbol val="none"/>
          </c:marker>
          <c:dLbls>
            <c:dLbl>
              <c:idx val="0"/>
              <c:layout>
                <c:manualLayout>
                  <c:x val="-3.861111111111111E-2"/>
                  <c:y val="-4.16666666666666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1944444444444395E-2"/>
                  <c:y val="-6.01851851851851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3055555555555553E-2"/>
                  <c:y val="-6.01851851851852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944444444444441E-2"/>
                  <c:y val="-6.01851851851852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27777777777778E-2"/>
                  <c:y val="-5.555555555555564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Lapas1!$G$6:$K$6</c:f>
              <c:numCache>
                <c:formatCode>General</c:formatCode>
                <c:ptCount val="5"/>
                <c:pt idx="0">
                  <c:v>2015</c:v>
                </c:pt>
                <c:pt idx="1">
                  <c:v>2016</c:v>
                </c:pt>
                <c:pt idx="2">
                  <c:v>2017</c:v>
                </c:pt>
                <c:pt idx="3">
                  <c:v>2018</c:v>
                </c:pt>
                <c:pt idx="4">
                  <c:v>2019</c:v>
                </c:pt>
              </c:numCache>
            </c:numRef>
          </c:cat>
          <c:val>
            <c:numRef>
              <c:f>Lapas1!$G$7:$K$7</c:f>
              <c:numCache>
                <c:formatCode>General</c:formatCode>
                <c:ptCount val="5"/>
                <c:pt idx="0">
                  <c:v>31748</c:v>
                </c:pt>
                <c:pt idx="1">
                  <c:v>30912</c:v>
                </c:pt>
                <c:pt idx="2">
                  <c:v>30005</c:v>
                </c:pt>
                <c:pt idx="3">
                  <c:v>29154</c:v>
                </c:pt>
                <c:pt idx="4">
                  <c:v>28750</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27720952"/>
        <c:axId val="227721344"/>
      </c:lineChart>
      <c:catAx>
        <c:axId val="227720952"/>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lt-LT"/>
          </a:p>
        </c:txPr>
        <c:crossAx val="227721344"/>
        <c:crosses val="autoZero"/>
        <c:auto val="1"/>
        <c:lblAlgn val="ctr"/>
        <c:lblOffset val="100"/>
        <c:noMultiLvlLbl val="0"/>
      </c:catAx>
      <c:valAx>
        <c:axId val="227721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lt-LT"/>
          </a:p>
        </c:txPr>
        <c:crossAx val="227720952"/>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Lapas1!$F$7</c:f>
              <c:strCache>
                <c:ptCount val="1"/>
                <c:pt idx="0">
                  <c:v>Standartizuotas mirtingumas nuo kraujotakos sistemos ligų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Lapas1!$G$6:$K$6</c:f>
              <c:numCache>
                <c:formatCode>General</c:formatCode>
                <c:ptCount val="5"/>
                <c:pt idx="0">
                  <c:v>2015</c:v>
                </c:pt>
                <c:pt idx="1">
                  <c:v>2016</c:v>
                </c:pt>
                <c:pt idx="2">
                  <c:v>2017</c:v>
                </c:pt>
                <c:pt idx="3">
                  <c:v>2018</c:v>
                </c:pt>
                <c:pt idx="4">
                  <c:v>2019</c:v>
                </c:pt>
              </c:numCache>
            </c:numRef>
          </c:cat>
          <c:val>
            <c:numRef>
              <c:f>Lapas1!$G$7:$K$7</c:f>
              <c:numCache>
                <c:formatCode>General</c:formatCode>
                <c:ptCount val="5"/>
                <c:pt idx="0">
                  <c:v>236</c:v>
                </c:pt>
                <c:pt idx="1">
                  <c:v>296</c:v>
                </c:pt>
                <c:pt idx="2">
                  <c:v>307</c:v>
                </c:pt>
                <c:pt idx="3">
                  <c:v>264</c:v>
                </c:pt>
                <c:pt idx="4">
                  <c:v>241</c:v>
                </c:pt>
              </c:numCache>
            </c:numRef>
          </c:val>
        </c:ser>
        <c:dLbls>
          <c:dLblPos val="inEnd"/>
          <c:showLegendKey val="0"/>
          <c:showVal val="1"/>
          <c:showCatName val="0"/>
          <c:showSerName val="0"/>
          <c:showPercent val="0"/>
          <c:showBubbleSize val="0"/>
        </c:dLbls>
        <c:gapWidth val="219"/>
        <c:overlap val="-27"/>
        <c:axId val="227722128"/>
        <c:axId val="221778896"/>
      </c:barChart>
      <c:catAx>
        <c:axId val="22772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1778896"/>
        <c:crosses val="autoZero"/>
        <c:auto val="1"/>
        <c:lblAlgn val="ctr"/>
        <c:lblOffset val="100"/>
        <c:noMultiLvlLbl val="0"/>
      </c:catAx>
      <c:valAx>
        <c:axId val="22177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772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D4A2-37F0-444E-86DC-C9E8D9FE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18750</Words>
  <Characters>10689</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2021-07-01T06:47:00Z</dcterms:created>
  <dcterms:modified xsi:type="dcterms:W3CDTF">2021-07-01T06:47:00Z</dcterms:modified>
</cp:coreProperties>
</file>