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3C" w:rsidRDefault="00CF0A3C" w:rsidP="00CF0A3C">
      <w:pPr>
        <w:widowControl w:val="0"/>
        <w:spacing w:after="0" w:line="240" w:lineRule="auto"/>
        <w:jc w:val="center"/>
        <w:rPr>
          <w:rFonts w:ascii="Times New Roman" w:eastAsia="Times New Roman" w:hAnsi="Times New Roman"/>
          <w:b/>
          <w:kern w:val="2"/>
          <w:sz w:val="28"/>
          <w:szCs w:val="20"/>
          <w:lang w:eastAsia="lt-LT"/>
        </w:rPr>
      </w:pPr>
      <w:r>
        <w:rPr>
          <w:rFonts w:ascii="Times New Roman" w:eastAsia="Times New Roman" w:hAnsi="Times New Roman"/>
          <w:b/>
          <w:noProof/>
          <w:kern w:val="2"/>
          <w:sz w:val="28"/>
          <w:szCs w:val="20"/>
          <w:lang w:eastAsia="lt-LT"/>
        </w:rPr>
        <w:drawing>
          <wp:anchor distT="0" distB="0" distL="114300" distR="114300" simplePos="0" relativeHeight="251660288" behindDoc="1" locked="0" layoutInCell="1" allowOverlap="0">
            <wp:simplePos x="0" y="0"/>
            <wp:positionH relativeFrom="column">
              <wp:posOffset>2463165</wp:posOffset>
            </wp:positionH>
            <wp:positionV relativeFrom="page">
              <wp:posOffset>381000</wp:posOffset>
            </wp:positionV>
            <wp:extent cx="914400" cy="809625"/>
            <wp:effectExtent l="0" t="0" r="0" b="9525"/>
            <wp:wrapTopAndBottom/>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A3C" w:rsidRPr="00406DF7" w:rsidRDefault="00CF0A3C" w:rsidP="00CF0A3C">
      <w:pPr>
        <w:widowControl w:val="0"/>
        <w:spacing w:after="0" w:line="240" w:lineRule="auto"/>
        <w:jc w:val="center"/>
        <w:rPr>
          <w:rFonts w:ascii="Times New Roman" w:eastAsia="Times New Roman" w:hAnsi="Times New Roman"/>
          <w:kern w:val="2"/>
          <w:sz w:val="24"/>
          <w:szCs w:val="24"/>
          <w:lang w:eastAsia="lt-LT"/>
        </w:rPr>
      </w:pPr>
      <w:r w:rsidRPr="00406DF7">
        <w:rPr>
          <w:rFonts w:ascii="Times New Roman" w:eastAsia="Times New Roman" w:hAnsi="Times New Roman"/>
          <w:b/>
          <w:kern w:val="2"/>
          <w:sz w:val="24"/>
          <w:szCs w:val="24"/>
          <w:lang w:eastAsia="lt-LT"/>
        </w:rPr>
        <w:t>ROKIŠKIO RAJONO SAVIVALDYBĖS VISUOMENĖS SVEIKATOS BIURAS</w:t>
      </w:r>
    </w:p>
    <w:p w:rsidR="00CF0A3C" w:rsidRPr="00406DF7" w:rsidRDefault="00CF0A3C" w:rsidP="00CF0A3C">
      <w:pPr>
        <w:widowControl w:val="0"/>
        <w:tabs>
          <w:tab w:val="center" w:pos="4819"/>
          <w:tab w:val="right" w:pos="9638"/>
        </w:tabs>
        <w:spacing w:after="0" w:line="240" w:lineRule="auto"/>
        <w:jc w:val="center"/>
        <w:rPr>
          <w:rFonts w:ascii="Times New Roman" w:eastAsia="Times New Roman" w:hAnsi="Times New Roman"/>
          <w:kern w:val="2"/>
          <w:sz w:val="20"/>
          <w:szCs w:val="20"/>
          <w:lang w:eastAsia="lt-LT"/>
        </w:rPr>
      </w:pPr>
      <w:r w:rsidRPr="00406DF7">
        <w:rPr>
          <w:rFonts w:ascii="Times New Roman" w:eastAsia="Times New Roman" w:hAnsi="Times New Roman"/>
          <w:kern w:val="2"/>
          <w:sz w:val="20"/>
          <w:szCs w:val="20"/>
          <w:lang w:eastAsia="lt-LT"/>
        </w:rPr>
        <w:t>Kodas 301817855, Respublikos g. 94, LT-42136 Rokiškis, tel. 8 (458) 52055,</w:t>
      </w:r>
    </w:p>
    <w:p w:rsidR="00CF0A3C" w:rsidRPr="00745221" w:rsidRDefault="00CF0A3C" w:rsidP="00CF0A3C">
      <w:pPr>
        <w:widowControl w:val="0"/>
        <w:tabs>
          <w:tab w:val="center" w:pos="4819"/>
          <w:tab w:val="left" w:pos="6840"/>
        </w:tabs>
        <w:spacing w:after="0" w:line="240" w:lineRule="auto"/>
        <w:rPr>
          <w:rFonts w:ascii="Times New Roman" w:eastAsia="Times New Roman" w:hAnsi="Times New Roman"/>
          <w:kern w:val="2"/>
          <w:szCs w:val="20"/>
          <w:lang w:eastAsia="lt-LT"/>
        </w:rPr>
      </w:pPr>
      <w:r w:rsidRPr="00406DF7">
        <w:rPr>
          <w:rFonts w:ascii="Times New Roman" w:eastAsia="Times New Roman" w:hAnsi="Times New Roman"/>
          <w:kern w:val="2"/>
          <w:sz w:val="20"/>
          <w:szCs w:val="20"/>
          <w:lang w:eastAsia="lt-LT"/>
        </w:rPr>
        <w:tab/>
        <w:t>el. paštas info@rsveikata.lt</w:t>
      </w:r>
      <w:r w:rsidRPr="00745221">
        <w:rPr>
          <w:rFonts w:ascii="Times New Roman" w:eastAsia="Times New Roman" w:hAnsi="Times New Roman"/>
          <w:kern w:val="2"/>
          <w:szCs w:val="20"/>
          <w:lang w:eastAsia="lt-LT"/>
        </w:rPr>
        <w:tab/>
      </w:r>
    </w:p>
    <w:p w:rsidR="00CF0A3C" w:rsidRPr="00745221" w:rsidRDefault="00CF0A3C" w:rsidP="00CF0A3C">
      <w:pPr>
        <w:widowControl w:val="0"/>
        <w:tabs>
          <w:tab w:val="center" w:pos="4819"/>
          <w:tab w:val="right" w:pos="9638"/>
        </w:tabs>
        <w:spacing w:after="0" w:line="240" w:lineRule="auto"/>
        <w:rPr>
          <w:rFonts w:ascii="Times New Roman" w:eastAsia="Times New Roman" w:hAnsi="Times New Roman"/>
          <w:kern w:val="2"/>
          <w:sz w:val="24"/>
          <w:szCs w:val="20"/>
          <w:lang w:eastAsia="lt-LT"/>
        </w:rPr>
      </w:pPr>
      <w:r w:rsidRPr="00745221">
        <w:rPr>
          <w:rFonts w:ascii="Times New Roman" w:eastAsia="Times New Roman" w:hAnsi="Times New Roman"/>
          <w:noProof/>
          <w:kern w:val="2"/>
          <w:sz w:val="20"/>
          <w:szCs w:val="20"/>
          <w:lang w:eastAsia="lt-LT"/>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36194</wp:posOffset>
                </wp:positionV>
                <wp:extent cx="6057900" cy="0"/>
                <wp:effectExtent l="0" t="0" r="19050" b="1905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ABE96D" id="Tiesioji jungtis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85pt" to="47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" strokeweight="1.5pt"/>
            </w:pict>
          </mc:Fallback>
        </mc:AlternateContent>
      </w:r>
    </w:p>
    <w:p w:rsidR="00CF0A3C" w:rsidRPr="00745221" w:rsidRDefault="00CF0A3C" w:rsidP="00CF0A3C">
      <w:pPr>
        <w:widowControl w:val="0"/>
        <w:tabs>
          <w:tab w:val="center" w:pos="4819"/>
          <w:tab w:val="right" w:pos="9638"/>
        </w:tabs>
        <w:spacing w:after="0" w:line="240" w:lineRule="auto"/>
        <w:rPr>
          <w:rFonts w:ascii="Times New Roman" w:eastAsia="Times New Roman" w:hAnsi="Times New Roman"/>
          <w:kern w:val="2"/>
          <w:sz w:val="24"/>
          <w:szCs w:val="20"/>
          <w:lang w:eastAsia="lt-LT"/>
        </w:rPr>
      </w:pPr>
    </w:p>
    <w:p w:rsidR="00CF0A3C" w:rsidRDefault="00CF0A3C" w:rsidP="001F6900">
      <w:pPr>
        <w:spacing w:line="360" w:lineRule="auto"/>
        <w:jc w:val="both"/>
        <w:rPr>
          <w:rFonts w:ascii="Times New Roman" w:hAnsi="Times New Roman"/>
          <w:sz w:val="24"/>
          <w:szCs w:val="24"/>
        </w:rPr>
      </w:pPr>
    </w:p>
    <w:p w:rsidR="00A7131A" w:rsidRDefault="00A7131A" w:rsidP="001F6900">
      <w:pPr>
        <w:spacing w:line="360" w:lineRule="auto"/>
        <w:jc w:val="both"/>
        <w:rPr>
          <w:rFonts w:ascii="Times New Roman" w:hAnsi="Times New Roman"/>
          <w:sz w:val="24"/>
          <w:szCs w:val="24"/>
        </w:rPr>
      </w:pPr>
    </w:p>
    <w:p w:rsidR="00A7131A" w:rsidRDefault="00A7131A" w:rsidP="001F6900">
      <w:pPr>
        <w:spacing w:line="360" w:lineRule="auto"/>
        <w:jc w:val="both"/>
        <w:rPr>
          <w:rFonts w:ascii="Times New Roman" w:hAnsi="Times New Roman"/>
          <w:sz w:val="24"/>
          <w:szCs w:val="24"/>
        </w:rPr>
      </w:pPr>
    </w:p>
    <w:p w:rsidR="00CF0A3C" w:rsidRDefault="00CF0A3C" w:rsidP="00CF0A3C">
      <w:pPr>
        <w:spacing w:line="360" w:lineRule="auto"/>
        <w:ind w:firstLine="1296"/>
        <w:jc w:val="both"/>
        <w:rPr>
          <w:rFonts w:ascii="Times New Roman" w:hAnsi="Times New Roman"/>
          <w:sz w:val="24"/>
          <w:szCs w:val="24"/>
        </w:rPr>
      </w:pPr>
    </w:p>
    <w:p w:rsidR="00171BE1" w:rsidRDefault="00D33387" w:rsidP="001F6900">
      <w:pPr>
        <w:spacing w:after="0" w:line="360" w:lineRule="auto"/>
        <w:ind w:right="61"/>
        <w:jc w:val="center"/>
        <w:rPr>
          <w:rFonts w:ascii="Times New Roman" w:hAnsi="Times New Roman"/>
          <w:b/>
          <w:sz w:val="52"/>
          <w:szCs w:val="52"/>
        </w:rPr>
      </w:pPr>
      <w:r>
        <w:rPr>
          <w:rFonts w:ascii="Times New Roman" w:hAnsi="Times New Roman"/>
          <w:b/>
          <w:sz w:val="52"/>
          <w:szCs w:val="52"/>
        </w:rPr>
        <w:t>IKIMOKYKLINIO UGDYMO ĮSTAIGAS LANKANČIŲ VAIKŲ</w:t>
      </w:r>
      <w:r w:rsidR="006D6015">
        <w:rPr>
          <w:rFonts w:ascii="Times New Roman" w:hAnsi="Times New Roman"/>
          <w:b/>
          <w:sz w:val="52"/>
          <w:szCs w:val="52"/>
        </w:rPr>
        <w:t xml:space="preserve"> </w:t>
      </w:r>
    </w:p>
    <w:p w:rsidR="00770CD2" w:rsidRDefault="006D6015" w:rsidP="001F6900">
      <w:pPr>
        <w:spacing w:after="0" w:line="360" w:lineRule="auto"/>
        <w:ind w:right="61"/>
        <w:jc w:val="center"/>
        <w:rPr>
          <w:rFonts w:ascii="Times New Roman" w:hAnsi="Times New Roman"/>
          <w:b/>
          <w:sz w:val="52"/>
          <w:szCs w:val="52"/>
        </w:rPr>
      </w:pPr>
      <w:r>
        <w:rPr>
          <w:rFonts w:ascii="Times New Roman" w:hAnsi="Times New Roman"/>
          <w:b/>
          <w:sz w:val="52"/>
          <w:szCs w:val="52"/>
        </w:rPr>
        <w:t>SVEIKATOS STEBĖSENA</w:t>
      </w:r>
    </w:p>
    <w:p w:rsidR="005B6ADE" w:rsidRDefault="005B6ADE" w:rsidP="001F6900">
      <w:pPr>
        <w:spacing w:after="0" w:line="360" w:lineRule="auto"/>
        <w:ind w:right="61"/>
        <w:jc w:val="center"/>
        <w:rPr>
          <w:rFonts w:ascii="Times New Roman" w:hAnsi="Times New Roman"/>
          <w:b/>
          <w:sz w:val="52"/>
          <w:szCs w:val="52"/>
        </w:rPr>
      </w:pPr>
      <w:r w:rsidRPr="005B6ADE">
        <w:rPr>
          <w:rFonts w:ascii="Times New Roman" w:hAnsi="Times New Roman"/>
          <w:b/>
          <w:sz w:val="52"/>
          <w:szCs w:val="52"/>
        </w:rPr>
        <w:t>VISAGINO SAVIVALDYBĖ</w:t>
      </w:r>
      <w:r w:rsidR="00171BE1">
        <w:rPr>
          <w:rFonts w:ascii="Times New Roman" w:hAnsi="Times New Roman"/>
          <w:b/>
          <w:sz w:val="52"/>
          <w:szCs w:val="52"/>
        </w:rPr>
        <w:t>JE</w:t>
      </w:r>
      <w:r w:rsidRPr="005B6ADE">
        <w:rPr>
          <w:rFonts w:ascii="Times New Roman" w:hAnsi="Times New Roman"/>
          <w:b/>
          <w:sz w:val="52"/>
          <w:szCs w:val="52"/>
        </w:rPr>
        <w:t xml:space="preserve"> </w:t>
      </w:r>
    </w:p>
    <w:p w:rsidR="005B6ADE" w:rsidRPr="005B6ADE" w:rsidRDefault="003F074D" w:rsidP="001F6900">
      <w:pPr>
        <w:spacing w:after="0" w:line="360" w:lineRule="auto"/>
        <w:ind w:right="425"/>
        <w:jc w:val="center"/>
        <w:rPr>
          <w:rFonts w:ascii="Times New Roman" w:hAnsi="Times New Roman"/>
          <w:b/>
          <w:sz w:val="52"/>
          <w:szCs w:val="52"/>
        </w:rPr>
      </w:pPr>
      <w:r>
        <w:rPr>
          <w:rFonts w:ascii="Times New Roman" w:hAnsi="Times New Roman"/>
          <w:b/>
          <w:sz w:val="52"/>
          <w:szCs w:val="52"/>
        </w:rPr>
        <w:t>2019</w:t>
      </w:r>
      <w:r w:rsidR="005B6ADE" w:rsidRPr="005B6ADE">
        <w:rPr>
          <w:rFonts w:ascii="Times New Roman" w:hAnsi="Times New Roman"/>
          <w:b/>
          <w:sz w:val="52"/>
          <w:szCs w:val="52"/>
        </w:rPr>
        <w:t xml:space="preserve"> M.</w:t>
      </w:r>
    </w:p>
    <w:p w:rsidR="00CF0A3C" w:rsidRDefault="00CF0A3C" w:rsidP="001F6900">
      <w:pPr>
        <w:spacing w:line="360" w:lineRule="auto"/>
        <w:jc w:val="both"/>
        <w:rPr>
          <w:rFonts w:ascii="Times New Roman" w:hAnsi="Times New Roman"/>
          <w:b/>
          <w:sz w:val="32"/>
          <w:szCs w:val="32"/>
        </w:rPr>
      </w:pPr>
    </w:p>
    <w:p w:rsidR="001F6900" w:rsidRDefault="001F6900" w:rsidP="001F6900">
      <w:pPr>
        <w:spacing w:line="360" w:lineRule="auto"/>
        <w:jc w:val="both"/>
        <w:rPr>
          <w:rFonts w:ascii="Times New Roman" w:hAnsi="Times New Roman"/>
          <w:sz w:val="24"/>
          <w:szCs w:val="24"/>
        </w:rPr>
      </w:pPr>
    </w:p>
    <w:p w:rsidR="005B6ADE" w:rsidRDefault="005B6ADE" w:rsidP="005B6ADE">
      <w:pPr>
        <w:pStyle w:val="Pagrindinistekstas"/>
        <w:tabs>
          <w:tab w:val="left" w:pos="4560"/>
        </w:tabs>
        <w:spacing w:line="360" w:lineRule="auto"/>
        <w:ind w:left="4561" w:right="509" w:hanging="4441"/>
      </w:pPr>
    </w:p>
    <w:p w:rsidR="005B6ADE" w:rsidRDefault="005B6ADE" w:rsidP="005B6ADE">
      <w:pPr>
        <w:pStyle w:val="Pagrindinistekstas"/>
        <w:tabs>
          <w:tab w:val="left" w:pos="4560"/>
        </w:tabs>
        <w:spacing w:line="360" w:lineRule="auto"/>
        <w:ind w:left="4561" w:right="509" w:hanging="4441"/>
      </w:pPr>
    </w:p>
    <w:p w:rsidR="005B6ADE" w:rsidRDefault="005B6ADE" w:rsidP="005B6ADE">
      <w:pPr>
        <w:pStyle w:val="Pagrindinistekstas"/>
        <w:tabs>
          <w:tab w:val="left" w:pos="4560"/>
        </w:tabs>
        <w:spacing w:line="360" w:lineRule="auto"/>
        <w:ind w:left="4561" w:right="509" w:hanging="4441"/>
      </w:pPr>
    </w:p>
    <w:p w:rsidR="005B6ADE" w:rsidRDefault="005B6ADE" w:rsidP="005B6ADE">
      <w:pPr>
        <w:pStyle w:val="Pagrindinistekstas"/>
        <w:tabs>
          <w:tab w:val="left" w:pos="4560"/>
        </w:tabs>
        <w:spacing w:line="360" w:lineRule="auto"/>
        <w:ind w:left="4561" w:right="61" w:hanging="4441"/>
      </w:pPr>
      <w:r>
        <w:t>Parengė:</w:t>
      </w:r>
      <w:r>
        <w:tab/>
        <w:t xml:space="preserve">Rokiškio rajono savivaldybės visuomenės sveikatos biuro Visuomenės sveikatos </w:t>
      </w:r>
      <w:r w:rsidR="00D33387">
        <w:t>stebėsenos</w:t>
      </w:r>
      <w:r w:rsidR="006E1CD3">
        <w:t xml:space="preserve"> </w:t>
      </w:r>
      <w:r>
        <w:t xml:space="preserve">specialistė </w:t>
      </w:r>
      <w:r w:rsidR="003F074D">
        <w:t>Agnė Dubakienė</w:t>
      </w:r>
      <w:r w:rsidR="006E1CD3">
        <w:t xml:space="preserve"> </w:t>
      </w:r>
    </w:p>
    <w:p w:rsidR="00CF0A3C" w:rsidRDefault="00CF0A3C" w:rsidP="00CF0A3C">
      <w:pPr>
        <w:spacing w:line="360" w:lineRule="auto"/>
        <w:ind w:firstLine="1296"/>
        <w:jc w:val="both"/>
        <w:rPr>
          <w:rFonts w:ascii="Times New Roman" w:hAnsi="Times New Roman"/>
          <w:sz w:val="24"/>
          <w:szCs w:val="24"/>
        </w:rPr>
      </w:pPr>
    </w:p>
    <w:p w:rsidR="00E748CB" w:rsidRDefault="00E748CB" w:rsidP="008F7910">
      <w:pPr>
        <w:spacing w:line="360" w:lineRule="auto"/>
        <w:jc w:val="both"/>
        <w:rPr>
          <w:rFonts w:ascii="Times New Roman" w:hAnsi="Times New Roman"/>
          <w:sz w:val="24"/>
          <w:szCs w:val="24"/>
        </w:rPr>
      </w:pPr>
    </w:p>
    <w:p w:rsidR="005B6ADE" w:rsidRDefault="00CF0A3C" w:rsidP="00A7131A">
      <w:pPr>
        <w:spacing w:after="0" w:line="240" w:lineRule="auto"/>
        <w:ind w:firstLine="1298"/>
        <w:rPr>
          <w:rFonts w:ascii="Times New Roman" w:hAnsi="Times New Roman"/>
          <w:sz w:val="24"/>
          <w:szCs w:val="24"/>
        </w:rPr>
      </w:pPr>
      <w:r>
        <w:rPr>
          <w:rFonts w:ascii="Times New Roman" w:hAnsi="Times New Roman"/>
          <w:sz w:val="24"/>
          <w:szCs w:val="24"/>
        </w:rPr>
        <w:t xml:space="preserve">                          </w:t>
      </w:r>
      <w:r w:rsidR="00A7131A">
        <w:rPr>
          <w:rFonts w:ascii="Times New Roman" w:hAnsi="Times New Roman"/>
          <w:sz w:val="24"/>
          <w:szCs w:val="24"/>
        </w:rPr>
        <w:t xml:space="preserve">                Visaginas, 2020</w:t>
      </w:r>
    </w:p>
    <w:p w:rsidR="001F6900" w:rsidRDefault="001F6900" w:rsidP="001F6900">
      <w:pPr>
        <w:spacing w:after="0" w:line="360" w:lineRule="auto"/>
        <w:ind w:firstLine="851"/>
        <w:jc w:val="both"/>
        <w:rPr>
          <w:rFonts w:ascii="Times New Roman" w:hAnsi="Times New Roman"/>
          <w:sz w:val="24"/>
          <w:szCs w:val="24"/>
        </w:rPr>
      </w:pPr>
    </w:p>
    <w:p w:rsidR="006C74DC" w:rsidRPr="006C74DC" w:rsidRDefault="002C65F6" w:rsidP="006C74DC">
      <w:pPr>
        <w:spacing w:after="0" w:line="360" w:lineRule="auto"/>
        <w:ind w:firstLine="851"/>
        <w:jc w:val="both"/>
        <w:rPr>
          <w:rFonts w:ascii="Times New Roman" w:hAnsi="Times New Roman"/>
          <w:color w:val="000000"/>
          <w:sz w:val="24"/>
          <w:szCs w:val="24"/>
          <w:shd w:val="clear" w:color="auto" w:fill="FFFFFF"/>
        </w:rPr>
      </w:pPr>
      <w:r w:rsidRPr="002C65F6">
        <w:rPr>
          <w:rFonts w:ascii="Times New Roman" w:hAnsi="Times New Roman"/>
          <w:sz w:val="24"/>
          <w:szCs w:val="24"/>
        </w:rPr>
        <w:t xml:space="preserve">Atskirais amžiaus periodais kiekvienam vaikui būdingi tam tikri augimo ir vystymosi ypatumai, į kuriuos būtina atsižvelgti organizuojant tiek vaikų ugdymo procesą, tiek sveikatos priežiūrą. Visa veikla, susijusi su vaiko priežiūra, neturi žaloti jo sveikatos. Ikimokyklinio ugdymo įstaigose vaikai ugdomi iki 6–7 metų amžiaus. Tai intensyvaus vaikų augimo ir vystymosi laikotarpis, </w:t>
      </w:r>
      <w:r w:rsidR="00937E7D">
        <w:rPr>
          <w:rFonts w:ascii="Times New Roman" w:hAnsi="Times New Roman"/>
          <w:sz w:val="24"/>
          <w:szCs w:val="24"/>
        </w:rPr>
        <w:t xml:space="preserve">kurio </w:t>
      </w:r>
      <w:r w:rsidRPr="002C65F6">
        <w:rPr>
          <w:rFonts w:ascii="Times New Roman" w:hAnsi="Times New Roman"/>
          <w:sz w:val="24"/>
          <w:szCs w:val="24"/>
        </w:rPr>
        <w:t xml:space="preserve">metu didėja vaiko matmenys, tobulėja kūno sandara, kinta organų proporcijos ir forma, funkciniai parametrai. Nuo sparčių fizinės būklės kitimų augant neatsiejama vaiko bendra sveikatos </w:t>
      </w:r>
      <w:r w:rsidRPr="006C74DC">
        <w:rPr>
          <w:rFonts w:ascii="Times New Roman" w:hAnsi="Times New Roman"/>
          <w:sz w:val="24"/>
          <w:szCs w:val="24"/>
        </w:rPr>
        <w:t xml:space="preserve">būklė, psichologinė, emocinė ir socialinė asmenybės branda. </w:t>
      </w:r>
    </w:p>
    <w:p w:rsidR="006C74DC" w:rsidRPr="006C74DC" w:rsidRDefault="006C74DC" w:rsidP="006C74DC">
      <w:pPr>
        <w:shd w:val="clear" w:color="auto" w:fill="FFFFFF"/>
        <w:spacing w:after="0" w:line="360" w:lineRule="auto"/>
        <w:ind w:firstLine="708"/>
        <w:jc w:val="both"/>
        <w:textAlignment w:val="baseline"/>
        <w:rPr>
          <w:rFonts w:ascii="Times New Roman" w:eastAsia="Times New Roman" w:hAnsi="Times New Roman"/>
          <w:color w:val="000000"/>
          <w:sz w:val="24"/>
          <w:szCs w:val="24"/>
          <w:lang w:eastAsia="lt-LT"/>
        </w:rPr>
      </w:pPr>
      <w:r w:rsidRPr="006C74DC">
        <w:rPr>
          <w:rFonts w:ascii="Times New Roman" w:eastAsia="Times New Roman" w:hAnsi="Times New Roman"/>
          <w:color w:val="000000"/>
          <w:sz w:val="24"/>
          <w:szCs w:val="24"/>
          <w:lang w:eastAsia="lt-LT"/>
        </w:rPr>
        <w:t>2020 metų gegužės 1 dienos įsigaliojus Lietuvos Respublikos sveikatos apsaugos ministro įsakymui Nr. V-951 „Dėl elektroninės statistinės apskaitos formos Nr. E027-1 „Mokinio sveikatos pažymėjimas“ patvirtinimo“ įsigaliojo ne tik nauja sveikatos pažymos forma, tačiau nebeliko ir popierinės statistinės apskaitos formos</w:t>
      </w:r>
      <w:r w:rsidRPr="006C74DC">
        <w:rPr>
          <w:rFonts w:ascii="Times New Roman" w:eastAsia="Times New Roman" w:hAnsi="Times New Roman"/>
          <w:bCs/>
          <w:color w:val="000000"/>
          <w:sz w:val="24"/>
          <w:szCs w:val="24"/>
          <w:bdr w:val="none" w:sz="0" w:space="0" w:color="auto" w:frame="1"/>
          <w:lang w:eastAsia="lt-LT"/>
        </w:rPr>
        <w:t xml:space="preserve">. Gydymo įstaigos popierinių pažymų nebeišduoda, gydytojai pildo tik elektroninę jų formą </w:t>
      </w:r>
      <w:r w:rsidRPr="006C74DC">
        <w:rPr>
          <w:rFonts w:ascii="Times New Roman" w:eastAsia="Times New Roman" w:hAnsi="Times New Roman"/>
          <w:bCs/>
          <w:color w:val="000000"/>
          <w:sz w:val="24"/>
          <w:szCs w:val="24"/>
          <w:bdr w:val="none" w:sz="0" w:space="0" w:color="auto" w:frame="1"/>
          <w:lang w:eastAsia="lt-LT"/>
        </w:rPr>
        <w:t>darželius ir m</w:t>
      </w:r>
      <w:r w:rsidRPr="006C74DC">
        <w:rPr>
          <w:rFonts w:ascii="Times New Roman" w:eastAsia="Times New Roman" w:hAnsi="Times New Roman"/>
          <w:bCs/>
          <w:color w:val="000000"/>
          <w:sz w:val="24"/>
          <w:szCs w:val="24"/>
          <w:bdr w:val="none" w:sz="0" w:space="0" w:color="auto" w:frame="1"/>
          <w:lang w:eastAsia="lt-LT"/>
        </w:rPr>
        <w:t>okyklas lankantiems vaikams.</w:t>
      </w:r>
    </w:p>
    <w:p w:rsidR="006C74DC" w:rsidRDefault="006C74DC" w:rsidP="006C74DC">
      <w:pPr>
        <w:shd w:val="clear" w:color="auto" w:fill="FFFFFF"/>
        <w:spacing w:after="0" w:line="360" w:lineRule="auto"/>
        <w:ind w:firstLine="708"/>
        <w:jc w:val="both"/>
        <w:textAlignment w:val="baseline"/>
        <w:rPr>
          <w:rFonts w:ascii="Times New Roman" w:eastAsia="Times New Roman" w:hAnsi="Times New Roman"/>
          <w:color w:val="000000"/>
          <w:sz w:val="24"/>
          <w:szCs w:val="24"/>
          <w:lang w:eastAsia="lt-LT"/>
        </w:rPr>
      </w:pPr>
      <w:r w:rsidRPr="006C74DC">
        <w:rPr>
          <w:rFonts w:ascii="Times New Roman" w:eastAsia="Times New Roman" w:hAnsi="Times New Roman"/>
          <w:color w:val="000000"/>
          <w:sz w:val="24"/>
          <w:szCs w:val="24"/>
          <w:lang w:eastAsia="lt-LT"/>
        </w:rPr>
        <w:t>Elektroniniu būdu užpildytas ir pasirašytas „Mokinio sveikatos pažymėjimas“ patenka į Elektroninę sveikatos paslaugų ir bendradarbiavimo infrastruktūros informacinę sistemą (toliau — ESPBI IS), iš kurios yra perduodamas į Higienos instituto Vaikų sveikatos stebėsenos informacinę sistemą (toliau — VSS IS). Ši sistema šiuo metu jau yra įdiegta ne tik mokyklose, tačiau ir darželiuose. Su VSS IS dirba ir teisę ugdymo įstaigose tvarkyti vaikų sveikatos pažymas turi tik visuomenės sveikatos specialistai, vykdant</w:t>
      </w:r>
      <w:r>
        <w:rPr>
          <w:rFonts w:ascii="Times New Roman" w:eastAsia="Times New Roman" w:hAnsi="Times New Roman"/>
          <w:color w:val="000000"/>
          <w:sz w:val="24"/>
          <w:szCs w:val="24"/>
          <w:lang w:eastAsia="lt-LT"/>
        </w:rPr>
        <w:t>ys sveikatos priežiūrą darželiuose ar mokyklose.</w:t>
      </w:r>
    </w:p>
    <w:p w:rsidR="00BB3262" w:rsidRDefault="006C74DC" w:rsidP="006C74DC">
      <w:pPr>
        <w:shd w:val="clear" w:color="auto" w:fill="FFFFFF"/>
        <w:spacing w:after="0" w:line="360" w:lineRule="auto"/>
        <w:ind w:firstLine="708"/>
        <w:jc w:val="both"/>
        <w:textAlignment w:val="baseline"/>
        <w:rPr>
          <w:rFonts w:ascii="Times New Roman" w:hAnsi="Times New Roman"/>
          <w:color w:val="000000"/>
          <w:sz w:val="24"/>
          <w:szCs w:val="24"/>
          <w:shd w:val="clear" w:color="auto" w:fill="FFFFFF"/>
        </w:rPr>
      </w:pPr>
      <w:r>
        <w:rPr>
          <w:rFonts w:ascii="Times New Roman" w:eastAsia="Times New Roman" w:hAnsi="Times New Roman"/>
          <w:color w:val="000000"/>
          <w:sz w:val="24"/>
          <w:szCs w:val="24"/>
          <w:lang w:eastAsia="lt-LT"/>
        </w:rPr>
        <w:t xml:space="preserve">Dėl ekstremalios situacijos </w:t>
      </w:r>
      <w:r w:rsidR="00BB3262">
        <w:rPr>
          <w:rFonts w:ascii="Times New Roman" w:eastAsia="Times New Roman" w:hAnsi="Times New Roman"/>
          <w:color w:val="000000"/>
          <w:sz w:val="24"/>
          <w:szCs w:val="24"/>
          <w:lang w:eastAsia="lt-LT"/>
        </w:rPr>
        <w:t>pratęsti</w:t>
      </w:r>
      <w:r>
        <w:rPr>
          <w:rFonts w:ascii="Times New Roman" w:eastAsia="Times New Roman" w:hAnsi="Times New Roman"/>
          <w:color w:val="000000"/>
          <w:sz w:val="24"/>
          <w:szCs w:val="24"/>
          <w:lang w:eastAsia="lt-LT"/>
        </w:rPr>
        <w:t xml:space="preserve"> gal</w:t>
      </w:r>
      <w:r w:rsidR="00BB3262">
        <w:rPr>
          <w:rFonts w:ascii="Times New Roman" w:eastAsia="Times New Roman" w:hAnsi="Times New Roman"/>
          <w:color w:val="000000"/>
          <w:sz w:val="24"/>
          <w:szCs w:val="24"/>
          <w:lang w:eastAsia="lt-LT"/>
        </w:rPr>
        <w:t>ioti vaiko sveikatos pažymėjimų galiojimo laikai</w:t>
      </w:r>
      <w:r w:rsidR="00A7131A">
        <w:rPr>
          <w:rFonts w:ascii="Times New Roman" w:eastAsia="Times New Roman" w:hAnsi="Times New Roman"/>
          <w:color w:val="000000"/>
          <w:sz w:val="24"/>
          <w:szCs w:val="24"/>
          <w:lang w:eastAsia="lt-LT"/>
        </w:rPr>
        <w:t xml:space="preserve"> iki šių metų pabaigos. </w:t>
      </w:r>
      <w:r w:rsidR="00BB3262" w:rsidRPr="00BB3262">
        <w:rPr>
          <w:rFonts w:ascii="Times New Roman" w:hAnsi="Times New Roman"/>
          <w:color w:val="000000"/>
          <w:sz w:val="24"/>
          <w:szCs w:val="24"/>
          <w:shd w:val="clear" w:color="auto" w:fill="FFFFFF"/>
        </w:rPr>
        <w:t xml:space="preserve">Ši lengvata įteisinta atsižvelgiant į tai, kad karantino metu buvo sustabdytas profilaktinių sveikatos patikrinimo paslaugų teikimas ir net atnaujinus šių paslaugų teikimą dėl infekcijų kontrolės reikalavimų įgyvendinimo gydymo įstaigos gali priimti mažesnį pacientų skaičių. </w:t>
      </w:r>
      <w:r w:rsidR="00BB3262">
        <w:rPr>
          <w:rFonts w:ascii="Times New Roman" w:hAnsi="Times New Roman"/>
          <w:color w:val="000000"/>
          <w:sz w:val="24"/>
          <w:szCs w:val="24"/>
          <w:shd w:val="clear" w:color="auto" w:fill="FFFFFF"/>
        </w:rPr>
        <w:t xml:space="preserve">Dėl to 2020 metų vaikų pažymėjimai nebuvo nagrinėjami. </w:t>
      </w:r>
    </w:p>
    <w:p w:rsidR="006C74DC" w:rsidRPr="006C74DC" w:rsidRDefault="00BB3262" w:rsidP="006C74DC">
      <w:pPr>
        <w:shd w:val="clear" w:color="auto" w:fill="FFFFFF"/>
        <w:spacing w:after="0" w:line="360" w:lineRule="auto"/>
        <w:ind w:firstLine="708"/>
        <w:jc w:val="both"/>
        <w:textAlignment w:val="baseline"/>
        <w:rPr>
          <w:rFonts w:ascii="Times New Roman" w:eastAsia="Times New Roman" w:hAnsi="Times New Roman"/>
          <w:color w:val="000000"/>
          <w:sz w:val="24"/>
          <w:szCs w:val="24"/>
          <w:lang w:eastAsia="lt-LT"/>
        </w:rPr>
      </w:pPr>
      <w:r w:rsidRPr="00BB3262">
        <w:rPr>
          <w:rFonts w:ascii="Times New Roman" w:hAnsi="Times New Roman"/>
          <w:color w:val="000000"/>
          <w:sz w:val="24"/>
          <w:szCs w:val="24"/>
          <w:shd w:val="clear" w:color="auto" w:fill="FFFFFF"/>
        </w:rPr>
        <w:t xml:space="preserve">Taip pat </w:t>
      </w:r>
      <w:r w:rsidRPr="00BB3262">
        <w:rPr>
          <w:rFonts w:ascii="Times New Roman" w:hAnsi="Times New Roman"/>
          <w:color w:val="000000"/>
          <w:sz w:val="24"/>
          <w:szCs w:val="24"/>
          <w:shd w:val="clear" w:color="auto" w:fill="FFFFFF"/>
        </w:rPr>
        <w:t>dėl vaikų sveikatos pažymėjimų gausos</w:t>
      </w:r>
      <w:r w:rsidRPr="00BB3262">
        <w:rPr>
          <w:rFonts w:ascii="Times New Roman" w:hAnsi="Times New Roman"/>
          <w:color w:val="000000"/>
          <w:sz w:val="24"/>
          <w:szCs w:val="24"/>
          <w:shd w:val="clear" w:color="auto" w:fill="FFFFFF"/>
        </w:rPr>
        <w:t>, stringa</w:t>
      </w:r>
      <w:r w:rsidRPr="00BB3262">
        <w:rPr>
          <w:rFonts w:ascii="Times New Roman" w:hAnsi="Times New Roman"/>
          <w:color w:val="000000"/>
          <w:sz w:val="24"/>
          <w:szCs w:val="24"/>
          <w:shd w:val="clear" w:color="auto" w:fill="FFFFFF"/>
        </w:rPr>
        <w:t xml:space="preserve"> vaikų sveikatos duomenų perdavimas iš Elektroninės sveikatos paslaugų ir bendradarbiavimo infrastruktūros informacinės sistemos (toliau — ESPBI IS) į Vaikų sveikatos stebėsenos informacinę </w:t>
      </w:r>
      <w:r w:rsidRPr="00BB3262">
        <w:rPr>
          <w:rFonts w:ascii="Times New Roman" w:hAnsi="Times New Roman"/>
          <w:color w:val="000000"/>
          <w:sz w:val="24"/>
          <w:szCs w:val="24"/>
          <w:shd w:val="clear" w:color="auto" w:fill="FFFFFF"/>
        </w:rPr>
        <w:t>sistemą (toliau — VSS IS). Tokiais atvejais</w:t>
      </w:r>
      <w:r w:rsidRPr="00BB3262">
        <w:rPr>
          <w:rFonts w:ascii="Times New Roman" w:hAnsi="Times New Roman"/>
          <w:color w:val="000000"/>
          <w:sz w:val="24"/>
          <w:szCs w:val="24"/>
          <w:shd w:val="clear" w:color="auto" w:fill="FFFFFF"/>
        </w:rPr>
        <w:t>, visuomenės sveik</w:t>
      </w:r>
      <w:r w:rsidRPr="00BB3262">
        <w:rPr>
          <w:rFonts w:ascii="Times New Roman" w:hAnsi="Times New Roman"/>
          <w:color w:val="000000"/>
          <w:sz w:val="24"/>
          <w:szCs w:val="24"/>
          <w:shd w:val="clear" w:color="auto" w:fill="FFFFFF"/>
        </w:rPr>
        <w:t>atos specialistai, vykdanty</w:t>
      </w:r>
      <w:r w:rsidRPr="00BB3262">
        <w:rPr>
          <w:rFonts w:ascii="Times New Roman" w:hAnsi="Times New Roman"/>
          <w:color w:val="000000"/>
          <w:sz w:val="24"/>
          <w:szCs w:val="24"/>
          <w:shd w:val="clear" w:color="auto" w:fill="FFFFFF"/>
        </w:rPr>
        <w:t>s sveikatos priežiūrą</w:t>
      </w:r>
      <w:r w:rsidRPr="00BB3262">
        <w:rPr>
          <w:rFonts w:ascii="Times New Roman" w:hAnsi="Times New Roman"/>
          <w:color w:val="000000"/>
          <w:sz w:val="24"/>
          <w:szCs w:val="24"/>
          <w:shd w:val="clear" w:color="auto" w:fill="FFFFFF"/>
        </w:rPr>
        <w:t xml:space="preserve"> darželiuose/mokyklose</w:t>
      </w:r>
      <w:r w:rsidRPr="00BB3262">
        <w:rPr>
          <w:rFonts w:ascii="Times New Roman" w:hAnsi="Times New Roman"/>
          <w:color w:val="000000"/>
          <w:sz w:val="24"/>
          <w:szCs w:val="24"/>
          <w:shd w:val="clear" w:color="auto" w:fill="FFFFFF"/>
        </w:rPr>
        <w:t>, nors ir vaikas sveikatą pasitikrinęs, jo duomenų nemato VSS IS sistemoje. </w:t>
      </w:r>
      <w:r w:rsidRPr="00BB3262">
        <w:rPr>
          <w:rFonts w:ascii="Times New Roman" w:hAnsi="Times New Roman"/>
          <w:color w:val="000000"/>
          <w:sz w:val="24"/>
          <w:szCs w:val="24"/>
          <w:shd w:val="clear" w:color="auto" w:fill="FFFFFF"/>
        </w:rPr>
        <w:t>Taip pat VSS IS  sistema „pratęstus“ galioti vaikų sveikatos pažymėjimus rodo „negaliojančiais“, nes sistema rodo tik 1</w:t>
      </w:r>
      <w:r>
        <w:rPr>
          <w:rFonts w:ascii="Times New Roman" w:hAnsi="Times New Roman"/>
          <w:color w:val="000000"/>
          <w:sz w:val="24"/>
          <w:szCs w:val="24"/>
          <w:shd w:val="clear" w:color="auto" w:fill="FFFFFF"/>
        </w:rPr>
        <w:t xml:space="preserve"> metų galiojimą. </w:t>
      </w:r>
    </w:p>
    <w:p w:rsidR="001F6900" w:rsidRDefault="001F6900" w:rsidP="001F6900">
      <w:pPr>
        <w:spacing w:after="0" w:line="360" w:lineRule="auto"/>
        <w:ind w:firstLine="851"/>
        <w:jc w:val="both"/>
        <w:rPr>
          <w:rFonts w:ascii="Times New Roman" w:hAnsi="Times New Roman"/>
          <w:sz w:val="24"/>
          <w:szCs w:val="24"/>
        </w:rPr>
      </w:pPr>
      <w:r w:rsidRPr="00B23007">
        <w:rPr>
          <w:rFonts w:ascii="Times New Roman" w:hAnsi="Times New Roman"/>
          <w:sz w:val="24"/>
          <w:szCs w:val="24"/>
        </w:rPr>
        <w:t>Vaikų profilaktinių sveikatos patikrinimų duomenų analizė padeda kryptingai planuoti ir įgyvendinti</w:t>
      </w:r>
      <w:r>
        <w:rPr>
          <w:rFonts w:ascii="Times New Roman" w:hAnsi="Times New Roman"/>
          <w:sz w:val="24"/>
          <w:szCs w:val="24"/>
        </w:rPr>
        <w:t xml:space="preserve"> sveikatos priežiūrą ikimokyklinio ir priešmokyklinio ugdymo įstaigose</w:t>
      </w:r>
      <w:r w:rsidRPr="00B23007">
        <w:rPr>
          <w:rFonts w:ascii="Times New Roman" w:hAnsi="Times New Roman"/>
          <w:sz w:val="24"/>
          <w:szCs w:val="24"/>
        </w:rPr>
        <w:t>, organizuoti ir įgyvendinti priemones, susijusias su ligų ir traumų profilaktika, taip padedant vaikams saugoti ir stiprinti sveikatą.</w:t>
      </w:r>
    </w:p>
    <w:p w:rsidR="001F6900" w:rsidRDefault="001F6900" w:rsidP="001F6900">
      <w:pPr>
        <w:tabs>
          <w:tab w:val="left" w:pos="8647"/>
        </w:tabs>
        <w:spacing w:after="0" w:line="360" w:lineRule="auto"/>
        <w:ind w:firstLine="1296"/>
        <w:jc w:val="both"/>
        <w:rPr>
          <w:rFonts w:ascii="Times New Roman" w:hAnsi="Times New Roman"/>
          <w:sz w:val="24"/>
          <w:szCs w:val="24"/>
        </w:rPr>
      </w:pPr>
      <w:r>
        <w:rPr>
          <w:rFonts w:ascii="Times New Roman" w:hAnsi="Times New Roman"/>
          <w:sz w:val="24"/>
          <w:szCs w:val="24"/>
        </w:rPr>
        <w:lastRenderedPageBreak/>
        <w:t>Vaikų</w:t>
      </w:r>
      <w:r w:rsidR="00D153BA" w:rsidRPr="00D153BA">
        <w:rPr>
          <w:rFonts w:ascii="Times New Roman" w:hAnsi="Times New Roman"/>
          <w:sz w:val="24"/>
          <w:szCs w:val="24"/>
        </w:rPr>
        <w:t xml:space="preserve"> sveikatos b</w:t>
      </w:r>
      <w:r>
        <w:rPr>
          <w:rFonts w:ascii="Times New Roman" w:hAnsi="Times New Roman"/>
          <w:sz w:val="24"/>
          <w:szCs w:val="24"/>
        </w:rPr>
        <w:t>ūklės duomenys naudojami vaikų</w:t>
      </w:r>
      <w:r w:rsidR="00D153BA" w:rsidRPr="00D153BA">
        <w:rPr>
          <w:rFonts w:ascii="Times New Roman" w:hAnsi="Times New Roman"/>
          <w:sz w:val="24"/>
          <w:szCs w:val="24"/>
        </w:rPr>
        <w:t xml:space="preserve"> sveikatos duomenų rinkimui, kaupimui, analizei ir ver</w:t>
      </w:r>
      <w:r>
        <w:rPr>
          <w:rFonts w:ascii="Times New Roman" w:hAnsi="Times New Roman"/>
          <w:sz w:val="24"/>
          <w:szCs w:val="24"/>
        </w:rPr>
        <w:t>tinimui. Atsižvelgiant į vaikų</w:t>
      </w:r>
      <w:r w:rsidR="00D153BA" w:rsidRPr="00D153BA">
        <w:rPr>
          <w:rFonts w:ascii="Times New Roman" w:hAnsi="Times New Roman"/>
          <w:sz w:val="24"/>
          <w:szCs w:val="24"/>
        </w:rPr>
        <w:t xml:space="preserve"> sveikatos problemas yra kryptingai planuojama ir įgyvendinama sveikatos priežiūra </w:t>
      </w:r>
      <w:r>
        <w:rPr>
          <w:rFonts w:ascii="Times New Roman" w:hAnsi="Times New Roman"/>
          <w:sz w:val="24"/>
          <w:szCs w:val="24"/>
        </w:rPr>
        <w:t>ikimokyklinio ir priešmokyklinio ugdymo įstaigose</w:t>
      </w:r>
      <w:r w:rsidR="00D153BA" w:rsidRPr="00D153BA">
        <w:rPr>
          <w:rFonts w:ascii="Times New Roman" w:hAnsi="Times New Roman"/>
          <w:sz w:val="24"/>
          <w:szCs w:val="24"/>
        </w:rPr>
        <w:t>, organizuojamos tikslios sveikatos stiprinimo priemonės, susijusios su ligų ir traumų profilaktika.</w:t>
      </w:r>
      <w:r>
        <w:rPr>
          <w:rFonts w:ascii="Times New Roman" w:hAnsi="Times New Roman"/>
          <w:sz w:val="24"/>
          <w:szCs w:val="24"/>
        </w:rPr>
        <w:t xml:space="preserve"> </w:t>
      </w:r>
    </w:p>
    <w:p w:rsidR="005C7784" w:rsidRDefault="005C7784" w:rsidP="005C7784">
      <w:pPr>
        <w:spacing w:after="0" w:line="360" w:lineRule="auto"/>
        <w:ind w:left="708"/>
        <w:jc w:val="both"/>
        <w:rPr>
          <w:rFonts w:ascii="Times New Roman" w:hAnsi="Times New Roman"/>
          <w:sz w:val="24"/>
          <w:szCs w:val="24"/>
        </w:rPr>
      </w:pPr>
      <w:r>
        <w:rPr>
          <w:rFonts w:ascii="Times New Roman" w:hAnsi="Times New Roman"/>
          <w:sz w:val="24"/>
          <w:szCs w:val="24"/>
        </w:rPr>
        <w:t xml:space="preserve">Tikslas – įvertinti Visagino ikimokyklinio ugdymo įstaigas lankančių vaikų sveikatos </w:t>
      </w:r>
      <w:r w:rsidRPr="007F5908">
        <w:rPr>
          <w:rFonts w:ascii="Times New Roman" w:hAnsi="Times New Roman"/>
          <w:sz w:val="24"/>
          <w:szCs w:val="24"/>
        </w:rPr>
        <w:t>būklę.</w:t>
      </w:r>
      <w:r>
        <w:rPr>
          <w:rFonts w:ascii="Times New Roman" w:hAnsi="Times New Roman"/>
          <w:sz w:val="24"/>
          <w:szCs w:val="24"/>
        </w:rPr>
        <w:t xml:space="preserve"> </w:t>
      </w:r>
      <w:r w:rsidRPr="007F5908">
        <w:rPr>
          <w:rFonts w:ascii="Times New Roman" w:hAnsi="Times New Roman"/>
          <w:sz w:val="24"/>
          <w:szCs w:val="24"/>
        </w:rPr>
        <w:t>Uždaviniai:</w:t>
      </w:r>
    </w:p>
    <w:p w:rsidR="005C7784" w:rsidRPr="004B468E" w:rsidRDefault="005C7784" w:rsidP="005C7784">
      <w:pPr>
        <w:pStyle w:val="Sraopastraipa"/>
        <w:widowControl/>
        <w:numPr>
          <w:ilvl w:val="0"/>
          <w:numId w:val="17"/>
        </w:numPr>
        <w:autoSpaceDE/>
        <w:autoSpaceDN/>
        <w:spacing w:line="360" w:lineRule="auto"/>
        <w:contextualSpacing/>
        <w:jc w:val="both"/>
        <w:rPr>
          <w:sz w:val="24"/>
          <w:szCs w:val="24"/>
        </w:rPr>
      </w:pPr>
      <w:r w:rsidRPr="004B468E">
        <w:rPr>
          <w:sz w:val="24"/>
          <w:szCs w:val="24"/>
        </w:rPr>
        <w:t>Išanalizuoti vaikų sveikatos būklę.</w:t>
      </w:r>
    </w:p>
    <w:p w:rsidR="00541D16" w:rsidRPr="00541D16" w:rsidRDefault="005C7784" w:rsidP="006C74DC">
      <w:pPr>
        <w:pStyle w:val="Sraopastraipa"/>
        <w:widowControl/>
        <w:numPr>
          <w:ilvl w:val="0"/>
          <w:numId w:val="17"/>
        </w:numPr>
        <w:autoSpaceDE/>
        <w:autoSpaceDN/>
        <w:spacing w:line="360" w:lineRule="auto"/>
        <w:contextualSpacing/>
        <w:jc w:val="both"/>
        <w:rPr>
          <w:sz w:val="24"/>
          <w:szCs w:val="24"/>
        </w:rPr>
      </w:pPr>
      <w:r w:rsidRPr="004B468E">
        <w:rPr>
          <w:sz w:val="24"/>
          <w:szCs w:val="24"/>
        </w:rPr>
        <w:t>Pateikti rekomendacijas vaikų sveikatos problemoms</w:t>
      </w:r>
      <w:r>
        <w:t xml:space="preserve"> </w:t>
      </w:r>
      <w:r w:rsidRPr="004B468E">
        <w:rPr>
          <w:sz w:val="24"/>
          <w:szCs w:val="24"/>
        </w:rPr>
        <w:t>spręsti.</w:t>
      </w:r>
    </w:p>
    <w:p w:rsidR="001F6900" w:rsidRDefault="001F6900" w:rsidP="00937E7D">
      <w:pPr>
        <w:pStyle w:val="Pagrindinistekstas"/>
        <w:spacing w:line="360" w:lineRule="auto"/>
        <w:ind w:right="61"/>
        <w:jc w:val="both"/>
        <w:rPr>
          <w:color w:val="FF0000"/>
        </w:rPr>
      </w:pPr>
    </w:p>
    <w:p w:rsidR="00281C81" w:rsidRDefault="00281C81" w:rsidP="00281C81">
      <w:pPr>
        <w:pStyle w:val="Pagrindinistekstas"/>
        <w:numPr>
          <w:ilvl w:val="0"/>
          <w:numId w:val="4"/>
        </w:numPr>
        <w:spacing w:line="360" w:lineRule="auto"/>
        <w:ind w:left="709" w:right="61"/>
        <w:jc w:val="center"/>
        <w:rPr>
          <w:b/>
        </w:rPr>
      </w:pPr>
      <w:r w:rsidRPr="00281C81">
        <w:rPr>
          <w:b/>
        </w:rPr>
        <w:t>UGDYMO ĮSTAIGŲ SVEIKATOS RODIKLIŲ SUVESTINĖ</w:t>
      </w:r>
    </w:p>
    <w:p w:rsidR="00281C81" w:rsidRPr="00281C81" w:rsidRDefault="00281C81" w:rsidP="00281C81">
      <w:pPr>
        <w:pStyle w:val="Pagrindinistekstas"/>
        <w:spacing w:line="360" w:lineRule="auto"/>
        <w:ind w:left="1571" w:right="61"/>
        <w:jc w:val="both"/>
        <w:rPr>
          <w:b/>
        </w:rPr>
      </w:pPr>
      <w:r w:rsidRPr="00281C81">
        <w:rPr>
          <w:b/>
        </w:rPr>
        <w:t xml:space="preserve"> </w:t>
      </w:r>
    </w:p>
    <w:p w:rsidR="00281C81" w:rsidRPr="00073977" w:rsidRDefault="00A02164" w:rsidP="0008254D">
      <w:pPr>
        <w:pStyle w:val="Pagrindinistekstas"/>
        <w:spacing w:line="360" w:lineRule="auto"/>
        <w:ind w:right="61" w:firstLine="851"/>
        <w:jc w:val="both"/>
      </w:pPr>
      <w:r>
        <w:t xml:space="preserve">Remiantis </w:t>
      </w:r>
      <w:r w:rsidR="00B8288F">
        <w:t>ikimokyklinio ugdymo įstaigų visuomenės sveikatos specialistų pateiktais duomenimis</w:t>
      </w:r>
      <w:r w:rsidR="00021AA9">
        <w:t xml:space="preserve"> </w:t>
      </w:r>
      <w:r>
        <w:t>Visagino</w:t>
      </w:r>
      <w:r w:rsidR="003F074D">
        <w:t xml:space="preserve"> savivaldybėje 2019</w:t>
      </w:r>
      <w:r w:rsidR="004433D3">
        <w:t xml:space="preserve"> metais</w:t>
      </w:r>
      <w:r>
        <w:t xml:space="preserve"> </w:t>
      </w:r>
      <w:r w:rsidR="00B8288F">
        <w:t>ikimokyklinio ugdymo įstaigas lankė</w:t>
      </w:r>
      <w:r w:rsidR="003F074D">
        <w:rPr>
          <w:lang w:val="lt-LT"/>
        </w:rPr>
        <w:t xml:space="preserve"> 925</w:t>
      </w:r>
      <w:r w:rsidR="00B8288F">
        <w:rPr>
          <w:lang w:val="lt-LT"/>
        </w:rPr>
        <w:t xml:space="preserve"> vaikai</w:t>
      </w:r>
      <w:r w:rsidR="0051068B">
        <w:rPr>
          <w:lang w:val="lt-LT"/>
        </w:rPr>
        <w:t>,</w:t>
      </w:r>
      <w:r w:rsidR="00B2105C">
        <w:rPr>
          <w:lang w:val="lt-LT"/>
        </w:rPr>
        <w:t xml:space="preserve"> </w:t>
      </w:r>
      <w:r w:rsidR="00021AA9">
        <w:rPr>
          <w:lang w:val="lt-LT"/>
        </w:rPr>
        <w:t xml:space="preserve">buvo </w:t>
      </w:r>
      <w:r w:rsidR="002C6A7B">
        <w:t>pateikti ir</w:t>
      </w:r>
      <w:r w:rsidR="003F074D">
        <w:t xml:space="preserve"> apibendrinti 925</w:t>
      </w:r>
      <w:r>
        <w:t xml:space="preserve"> </w:t>
      </w:r>
      <w:r w:rsidR="002C6A7B">
        <w:t>V</w:t>
      </w:r>
      <w:r w:rsidR="00B2105C">
        <w:t>aiko sveikatos pažymėjimai</w:t>
      </w:r>
      <w:r>
        <w:t xml:space="preserve"> (forma</w:t>
      </w:r>
      <w:r>
        <w:rPr>
          <w:spacing w:val="-12"/>
        </w:rPr>
        <w:t xml:space="preserve"> </w:t>
      </w:r>
      <w:r>
        <w:t>Nr.</w:t>
      </w:r>
      <w:r>
        <w:rPr>
          <w:spacing w:val="-11"/>
        </w:rPr>
        <w:t xml:space="preserve"> </w:t>
      </w:r>
      <w:r>
        <w:t>027-1/a</w:t>
      </w:r>
      <w:r>
        <w:rPr>
          <w:spacing w:val="-11"/>
        </w:rPr>
        <w:t xml:space="preserve"> </w:t>
      </w:r>
      <w:r>
        <w:t>„Vaiko</w:t>
      </w:r>
      <w:r>
        <w:rPr>
          <w:spacing w:val="-10"/>
        </w:rPr>
        <w:t xml:space="preserve"> </w:t>
      </w:r>
      <w:r>
        <w:t>sveikatos</w:t>
      </w:r>
      <w:r>
        <w:rPr>
          <w:spacing w:val="-10"/>
        </w:rPr>
        <w:t xml:space="preserve"> </w:t>
      </w:r>
      <w:r>
        <w:t>pažymėjimas“</w:t>
      </w:r>
      <w:r w:rsidR="00B2105C">
        <w:t>)</w:t>
      </w:r>
      <w:r w:rsidR="000A26AC">
        <w:rPr>
          <w:spacing w:val="-12"/>
        </w:rPr>
        <w:t>, tai sudaro 100</w:t>
      </w:r>
      <w:r w:rsidR="00F86D14">
        <w:t xml:space="preserve"> proc. nuo ikimokyklinio ugdymo įstaigas lankančių vaikų</w:t>
      </w:r>
      <w:r w:rsidR="00F86D14">
        <w:rPr>
          <w:spacing w:val="-4"/>
        </w:rPr>
        <w:t xml:space="preserve"> </w:t>
      </w:r>
      <w:r w:rsidR="00F86D14">
        <w:t>skaičiaus</w:t>
      </w:r>
      <w:r w:rsidR="0008254D">
        <w:t>.</w:t>
      </w:r>
      <w:r w:rsidR="0081402F">
        <w:t xml:space="preserve"> </w:t>
      </w:r>
      <w:r w:rsidR="006C74DC">
        <w:t xml:space="preserve"> </w:t>
      </w:r>
      <w:r w:rsidR="0081402F">
        <w:t>Iš jų:</w:t>
      </w:r>
    </w:p>
    <w:p w:rsidR="007C1C0A" w:rsidRDefault="0081402F" w:rsidP="0081402F">
      <w:pPr>
        <w:pStyle w:val="Pagrindinistekstas"/>
        <w:numPr>
          <w:ilvl w:val="0"/>
          <w:numId w:val="3"/>
        </w:numPr>
        <w:spacing w:line="360" w:lineRule="auto"/>
        <w:jc w:val="both"/>
      </w:pPr>
      <w:r>
        <w:t>Pilnai užpildyta forma</w:t>
      </w:r>
      <w:r>
        <w:rPr>
          <w:spacing w:val="-12"/>
        </w:rPr>
        <w:t xml:space="preserve"> </w:t>
      </w:r>
      <w:r>
        <w:t>Nr.</w:t>
      </w:r>
      <w:r>
        <w:rPr>
          <w:spacing w:val="-11"/>
        </w:rPr>
        <w:t xml:space="preserve"> </w:t>
      </w:r>
      <w:r>
        <w:t>027-1/a</w:t>
      </w:r>
      <w:r>
        <w:rPr>
          <w:spacing w:val="-11"/>
        </w:rPr>
        <w:t xml:space="preserve">  </w:t>
      </w:r>
      <w:r>
        <w:t>–</w:t>
      </w:r>
      <w:r w:rsidR="003F074D">
        <w:rPr>
          <w:spacing w:val="-11"/>
        </w:rPr>
        <w:t xml:space="preserve"> 875</w:t>
      </w:r>
      <w:r>
        <w:rPr>
          <w:spacing w:val="-11"/>
        </w:rPr>
        <w:t xml:space="preserve"> pažymėjimai;</w:t>
      </w:r>
    </w:p>
    <w:p w:rsidR="00337B1E" w:rsidRDefault="0081402F" w:rsidP="00281C81">
      <w:pPr>
        <w:pStyle w:val="Pagrindinistekstas"/>
        <w:numPr>
          <w:ilvl w:val="0"/>
          <w:numId w:val="3"/>
        </w:numPr>
        <w:spacing w:line="360" w:lineRule="auto"/>
        <w:jc w:val="both"/>
      </w:pPr>
      <w:r>
        <w:t>Pilnai užpildyta formos</w:t>
      </w:r>
      <w:r>
        <w:rPr>
          <w:spacing w:val="-12"/>
        </w:rPr>
        <w:t xml:space="preserve"> </w:t>
      </w:r>
      <w:r>
        <w:t>Nr.</w:t>
      </w:r>
      <w:r>
        <w:rPr>
          <w:spacing w:val="-11"/>
        </w:rPr>
        <w:t xml:space="preserve"> </w:t>
      </w:r>
      <w:r>
        <w:t>027-1/a</w:t>
      </w:r>
      <w:r>
        <w:rPr>
          <w:spacing w:val="-11"/>
        </w:rPr>
        <w:t xml:space="preserve"> </w:t>
      </w:r>
      <w:r w:rsidR="008E314A">
        <w:t>I dalis „Fizinės būkl</w:t>
      </w:r>
      <w:r>
        <w:t>ės įvertinimas“</w:t>
      </w:r>
      <w:r w:rsidR="008E314A">
        <w:t xml:space="preserve"> – </w:t>
      </w:r>
      <w:r w:rsidR="003F074D">
        <w:t xml:space="preserve">925 </w:t>
      </w:r>
      <w:r w:rsidR="00F27245">
        <w:t xml:space="preserve">pažymėjimai; </w:t>
      </w:r>
    </w:p>
    <w:p w:rsidR="00337B1E" w:rsidRDefault="0081402F" w:rsidP="00337B1E">
      <w:pPr>
        <w:pStyle w:val="Pagrindinistekstas"/>
        <w:numPr>
          <w:ilvl w:val="0"/>
          <w:numId w:val="3"/>
        </w:numPr>
        <w:spacing w:before="1" w:line="360" w:lineRule="auto"/>
        <w:jc w:val="both"/>
      </w:pPr>
      <w:r>
        <w:t>Pilnai užpildyta formos</w:t>
      </w:r>
      <w:r>
        <w:rPr>
          <w:spacing w:val="-12"/>
        </w:rPr>
        <w:t xml:space="preserve"> </w:t>
      </w:r>
      <w:r>
        <w:t>Nr.</w:t>
      </w:r>
      <w:r>
        <w:rPr>
          <w:spacing w:val="-11"/>
        </w:rPr>
        <w:t xml:space="preserve"> </w:t>
      </w:r>
      <w:r>
        <w:t xml:space="preserve">027-1/a </w:t>
      </w:r>
      <w:r w:rsidR="008E314A">
        <w:t>II dalis „Dantų ir žandikaulių būkl</w:t>
      </w:r>
      <w:r>
        <w:t>ės įvertinimas“</w:t>
      </w:r>
      <w:r w:rsidR="008E314A">
        <w:t xml:space="preserve"> </w:t>
      </w:r>
      <w:r w:rsidR="00F27245">
        <w:t>–</w:t>
      </w:r>
      <w:r w:rsidR="008E314A">
        <w:t xml:space="preserve"> </w:t>
      </w:r>
      <w:r w:rsidR="003F074D">
        <w:t>875</w:t>
      </w:r>
      <w:r w:rsidR="0008254D">
        <w:t xml:space="preserve"> pažymėjimai</w:t>
      </w:r>
      <w:r w:rsidR="00E30929">
        <w:rPr>
          <w:lang w:val="lt-LT"/>
        </w:rPr>
        <w:t>.</w:t>
      </w:r>
    </w:p>
    <w:p w:rsidR="00993F7B" w:rsidRDefault="0081402F" w:rsidP="00E30929">
      <w:pPr>
        <w:pStyle w:val="Pagrindinistekstas"/>
        <w:spacing w:before="1" w:line="360" w:lineRule="auto"/>
        <w:ind w:firstLine="851"/>
        <w:jc w:val="both"/>
        <w:rPr>
          <w:lang w:val="lt-LT"/>
        </w:rPr>
      </w:pPr>
      <w:r>
        <w:rPr>
          <w:lang w:val="lt-LT"/>
        </w:rPr>
        <w:t xml:space="preserve">Pagal Vaiko sveikatos pažymėjimų duomenis, </w:t>
      </w:r>
      <w:r w:rsidR="003F074D">
        <w:rPr>
          <w:lang w:val="lt-LT"/>
        </w:rPr>
        <w:t>2019</w:t>
      </w:r>
      <w:r w:rsidR="00993F7B">
        <w:rPr>
          <w:lang w:val="lt-LT"/>
        </w:rPr>
        <w:t xml:space="preserve"> m. </w:t>
      </w:r>
      <w:r w:rsidR="00337B1E" w:rsidRPr="00337B1E">
        <w:rPr>
          <w:lang w:val="lt-LT"/>
        </w:rPr>
        <w:t xml:space="preserve">Visagino savivaldybėje </w:t>
      </w:r>
      <w:r w:rsidR="003F074D">
        <w:rPr>
          <w:lang w:val="lt-LT"/>
        </w:rPr>
        <w:t>912</w:t>
      </w:r>
      <w:r w:rsidR="002C6A7B">
        <w:rPr>
          <w:lang w:val="lt-LT"/>
        </w:rPr>
        <w:t xml:space="preserve"> vaikai</w:t>
      </w:r>
      <w:r w:rsidR="00337B1E" w:rsidRPr="00337B1E">
        <w:rPr>
          <w:lang w:val="lt-LT"/>
        </w:rPr>
        <w:t xml:space="preserve"> dalyvavo ugdymo veikloje be jokių apribojimų</w:t>
      </w:r>
      <w:r w:rsidR="007C08A3">
        <w:rPr>
          <w:lang w:val="lt-LT"/>
        </w:rPr>
        <w:t xml:space="preserve"> (1 pav</w:t>
      </w:r>
      <w:r w:rsidR="00E30929">
        <w:rPr>
          <w:lang w:val="lt-LT"/>
        </w:rPr>
        <w:t>.).</w:t>
      </w:r>
    </w:p>
    <w:p w:rsidR="004B0102" w:rsidRDefault="004B0102" w:rsidP="00E30929">
      <w:pPr>
        <w:pStyle w:val="Pagrindinistekstas"/>
        <w:spacing w:before="1" w:line="360" w:lineRule="auto"/>
        <w:ind w:firstLine="851"/>
        <w:jc w:val="both"/>
        <w:rPr>
          <w:lang w:val="lt-LT"/>
        </w:rPr>
      </w:pPr>
      <w:r>
        <w:rPr>
          <w:noProof/>
          <w:lang w:val="lt-LT" w:eastAsia="lt-LT"/>
        </w:rPr>
        <w:drawing>
          <wp:inline distT="0" distB="0" distL="0" distR="0" wp14:anchorId="59E06675" wp14:editId="37EDCC8A">
            <wp:extent cx="5262563" cy="2743200"/>
            <wp:effectExtent l="0" t="0" r="14605"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38EE" w:rsidRPr="0005458B" w:rsidRDefault="0005458B" w:rsidP="00F71FFD">
      <w:pPr>
        <w:pStyle w:val="Pagrindinistekstas"/>
        <w:spacing w:before="1"/>
        <w:jc w:val="center"/>
        <w:rPr>
          <w:sz w:val="20"/>
          <w:szCs w:val="20"/>
        </w:rPr>
      </w:pPr>
      <w:r w:rsidRPr="0005458B">
        <w:rPr>
          <w:b/>
          <w:sz w:val="20"/>
          <w:szCs w:val="20"/>
        </w:rPr>
        <w:t>1</w:t>
      </w:r>
      <w:r w:rsidR="00D038EE" w:rsidRPr="0005458B">
        <w:rPr>
          <w:b/>
          <w:sz w:val="20"/>
          <w:szCs w:val="20"/>
        </w:rPr>
        <w:t xml:space="preserve"> pav. </w:t>
      </w:r>
      <w:r w:rsidR="00D038EE" w:rsidRPr="0005458B">
        <w:rPr>
          <w:sz w:val="20"/>
          <w:szCs w:val="20"/>
        </w:rPr>
        <w:t xml:space="preserve">Mokinių, pristačiusių </w:t>
      </w:r>
      <w:r w:rsidR="00B2105C" w:rsidRPr="0005458B">
        <w:rPr>
          <w:sz w:val="20"/>
          <w:szCs w:val="20"/>
        </w:rPr>
        <w:t>Vaiko sveikatos pažymėjimų</w:t>
      </w:r>
      <w:r w:rsidR="00D038EE" w:rsidRPr="0005458B">
        <w:rPr>
          <w:sz w:val="20"/>
          <w:szCs w:val="20"/>
        </w:rPr>
        <w:t xml:space="preserve"> ir galinčių dalyvauti ugdymo veikloje be jokių apribojimų skaičius procentais.</w:t>
      </w:r>
    </w:p>
    <w:p w:rsidR="00D038EE" w:rsidRDefault="00D038EE" w:rsidP="00073977">
      <w:pPr>
        <w:pStyle w:val="Pagrindinistekstas"/>
        <w:spacing w:before="1" w:line="360" w:lineRule="auto"/>
        <w:ind w:firstLine="851"/>
        <w:jc w:val="both"/>
      </w:pPr>
    </w:p>
    <w:p w:rsidR="00987B86" w:rsidRDefault="00DC006C" w:rsidP="00073977">
      <w:pPr>
        <w:pStyle w:val="Pagrindinistekstas"/>
        <w:spacing w:before="1" w:line="360" w:lineRule="auto"/>
        <w:ind w:firstLine="851"/>
        <w:jc w:val="both"/>
      </w:pPr>
      <w:r>
        <w:t xml:space="preserve">Vaikų antsvoriui ir nutukimui įvertinti, visuotinai pripažintas ir naudojamas KMI (kūno masės indeksas). Tai yra išvestinis dydis, parodantis svorio ir ūgio santykį. Vertinant ikimokyklinio ugdymo įstaigas lankančių vaikų KMI </w:t>
      </w:r>
      <w:r w:rsidR="00987B86">
        <w:t xml:space="preserve"> </w:t>
      </w:r>
      <w:r w:rsidR="0081402F">
        <w:t xml:space="preserve">matoma, kad </w:t>
      </w:r>
      <w:r w:rsidR="004B0102">
        <w:t>534</w:t>
      </w:r>
      <w:r w:rsidR="0005458B">
        <w:t xml:space="preserve"> </w:t>
      </w:r>
      <w:r w:rsidR="00C033A2">
        <w:t>vaikas</w:t>
      </w:r>
      <w:r w:rsidR="00987B86">
        <w:t xml:space="preserve"> turi normalų KMI</w:t>
      </w:r>
      <w:r w:rsidR="004B0102">
        <w:t>, tai sudaro 57,73</w:t>
      </w:r>
      <w:r w:rsidR="00B50175">
        <w:t xml:space="preserve"> proc. visų vaikų</w:t>
      </w:r>
      <w:r>
        <w:t>,</w:t>
      </w:r>
      <w:r w:rsidR="00987B86">
        <w:t xml:space="preserve"> </w:t>
      </w:r>
      <w:r w:rsidR="00C033A2">
        <w:t>3 vaikai</w:t>
      </w:r>
      <w:r w:rsidR="0081402F">
        <w:t xml:space="preserve"> turi per didelį KMI</w:t>
      </w:r>
      <w:r w:rsidR="004B0102">
        <w:t>, tai sudaro 0,32</w:t>
      </w:r>
      <w:r w:rsidR="00B50175">
        <w:t xml:space="preserve"> proc. visų vaikų</w:t>
      </w:r>
      <w:r w:rsidR="004B0102">
        <w:t>, 388</w:t>
      </w:r>
      <w:r w:rsidR="00C033A2">
        <w:t xml:space="preserve"> vaikai turi per mažą KMI</w:t>
      </w:r>
      <w:r w:rsidR="004B0102">
        <w:t>, tai sudaro 41,95</w:t>
      </w:r>
      <w:r w:rsidR="00B50175">
        <w:t xml:space="preserve"> proc. visų vaikų</w:t>
      </w:r>
      <w:r w:rsidR="00C033A2">
        <w:t>. (2</w:t>
      </w:r>
      <w:r w:rsidR="00987B86">
        <w:t xml:space="preserve"> pav.).</w:t>
      </w:r>
    </w:p>
    <w:p w:rsidR="00DC006C" w:rsidRDefault="00F71FFD" w:rsidP="00F71FFD">
      <w:pPr>
        <w:pStyle w:val="Pagrindinistekstas"/>
        <w:spacing w:before="1" w:line="360" w:lineRule="auto"/>
        <w:jc w:val="center"/>
        <w:rPr>
          <w:b/>
          <w:sz w:val="20"/>
          <w:szCs w:val="20"/>
        </w:rPr>
      </w:pPr>
      <w:r>
        <w:rPr>
          <w:noProof/>
          <w:lang w:val="lt-LT" w:eastAsia="lt-LT"/>
        </w:rPr>
        <w:drawing>
          <wp:inline distT="0" distB="0" distL="0" distR="0" wp14:anchorId="09D489FF" wp14:editId="60E2702F">
            <wp:extent cx="4572000" cy="2743200"/>
            <wp:effectExtent l="0" t="0" r="0" b="1905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3977" w:rsidRPr="00DC006C" w:rsidRDefault="00C033A2" w:rsidP="00F71FFD">
      <w:pPr>
        <w:pStyle w:val="Pagrindinistekstas"/>
        <w:spacing w:before="1" w:line="360" w:lineRule="auto"/>
        <w:jc w:val="center"/>
      </w:pPr>
      <w:r w:rsidRPr="00C033A2">
        <w:rPr>
          <w:b/>
          <w:sz w:val="20"/>
          <w:szCs w:val="20"/>
        </w:rPr>
        <w:t>2</w:t>
      </w:r>
      <w:r w:rsidR="00073977" w:rsidRPr="00C033A2">
        <w:rPr>
          <w:b/>
          <w:sz w:val="20"/>
          <w:szCs w:val="20"/>
        </w:rPr>
        <w:t xml:space="preserve"> pav. </w:t>
      </w:r>
      <w:r w:rsidRPr="00C033A2">
        <w:rPr>
          <w:sz w:val="20"/>
          <w:szCs w:val="20"/>
        </w:rPr>
        <w:t>Vaikų</w:t>
      </w:r>
      <w:r w:rsidR="00073977" w:rsidRPr="00C033A2">
        <w:rPr>
          <w:sz w:val="20"/>
          <w:szCs w:val="20"/>
        </w:rPr>
        <w:t xml:space="preserve"> KMI pasiskirstymas</w:t>
      </w:r>
      <w:r w:rsidR="0061280D" w:rsidRPr="00C033A2">
        <w:rPr>
          <w:sz w:val="20"/>
          <w:szCs w:val="20"/>
        </w:rPr>
        <w:t>.</w:t>
      </w:r>
    </w:p>
    <w:p w:rsidR="00E1157D" w:rsidRDefault="00E1157D" w:rsidP="00B50175">
      <w:pPr>
        <w:pStyle w:val="Pagrindinistekstas"/>
        <w:spacing w:line="360" w:lineRule="auto"/>
        <w:ind w:right="61" w:firstLine="708"/>
        <w:jc w:val="both"/>
        <w:rPr>
          <w:lang w:val="lt-LT"/>
        </w:rPr>
      </w:pPr>
      <w:r w:rsidRPr="00C129E9">
        <w:rPr>
          <w:lang w:val="lt-LT"/>
        </w:rPr>
        <w:t xml:space="preserve">Kiekvieno žmogaus augimas ir vystymasis priklauso nuo kasdieninio fizinio aktyvumo, kuris yra svarbi </w:t>
      </w:r>
      <w:r w:rsidR="00F86C6B">
        <w:rPr>
          <w:lang w:val="lt-LT"/>
        </w:rPr>
        <w:t>puikios sveikatos dalis. Per maž</w:t>
      </w:r>
      <w:r w:rsidRPr="00C129E9">
        <w:rPr>
          <w:lang w:val="lt-LT"/>
        </w:rPr>
        <w:t>as fizinis aktyvumas yra vienas iš veiksnių, kuris sąlygoja antsvorio ir nutukimo atsiradimą.</w:t>
      </w:r>
    </w:p>
    <w:p w:rsidR="00BF4920" w:rsidRPr="00C129E9" w:rsidRDefault="00BF4920" w:rsidP="00B50175">
      <w:pPr>
        <w:pStyle w:val="Pagrindinistekstas"/>
        <w:spacing w:line="360" w:lineRule="auto"/>
        <w:ind w:right="61" w:firstLine="708"/>
        <w:jc w:val="both"/>
        <w:rPr>
          <w:lang w:val="lt-LT"/>
        </w:rPr>
      </w:pPr>
      <w:r>
        <w:t>Kūno kultūra ikimokyklinio ugdymo įstaigoje – svarbi bendrojo ir fizinio ugdymo proceso dalis ir vaikų sveikatos stiprinimo, taisyklingos raidos priemonė. Vaikams, kurių sveikata silpnesnė, dar labiau nei sveikiesiems, svarbus įvairių kūno kultūros priemonių, atitinkančių jų sveikatos lygį, teigiamas poveikis.</w:t>
      </w:r>
    </w:p>
    <w:p w:rsidR="0091565E" w:rsidRPr="00DA6422" w:rsidRDefault="000A26AC" w:rsidP="00171BE1">
      <w:pPr>
        <w:pStyle w:val="Pagrindinistekstas"/>
        <w:spacing w:line="360" w:lineRule="auto"/>
        <w:ind w:left="100" w:right="-1" w:firstLine="707"/>
        <w:jc w:val="both"/>
      </w:pPr>
      <w:r>
        <w:rPr>
          <w:color w:val="000000" w:themeColor="text1"/>
          <w:lang w:val="lt-LT"/>
        </w:rPr>
        <w:t>Išanalizavus vaikų</w:t>
      </w:r>
      <w:r w:rsidR="00E1157D" w:rsidRPr="00AB6C57">
        <w:rPr>
          <w:color w:val="000000" w:themeColor="text1"/>
          <w:lang w:val="lt-LT"/>
        </w:rPr>
        <w:t xml:space="preserve"> pasiskirstymą pagal fizinio ugdymo grupes, akivaizdu, kad </w:t>
      </w:r>
      <w:r w:rsidR="00F86C6B" w:rsidRPr="00AB6C57">
        <w:rPr>
          <w:color w:val="000000" w:themeColor="text1"/>
          <w:lang w:val="lt-LT"/>
        </w:rPr>
        <w:t>didžiausia</w:t>
      </w:r>
      <w:r w:rsidR="00E1157D" w:rsidRPr="00AB6C57">
        <w:rPr>
          <w:color w:val="000000" w:themeColor="text1"/>
          <w:lang w:val="lt-LT"/>
        </w:rPr>
        <w:t xml:space="preserve"> dalis </w:t>
      </w:r>
      <w:r w:rsidR="002416A4">
        <w:rPr>
          <w:color w:val="000000" w:themeColor="text1"/>
          <w:lang w:val="lt-LT"/>
        </w:rPr>
        <w:t>– 919</w:t>
      </w:r>
      <w:r>
        <w:rPr>
          <w:color w:val="000000" w:themeColor="text1"/>
          <w:lang w:val="lt-LT"/>
        </w:rPr>
        <w:t xml:space="preserve"> vaikai priskiriami</w:t>
      </w:r>
      <w:r w:rsidR="00E1157D" w:rsidRPr="00AB6C57">
        <w:rPr>
          <w:color w:val="000000" w:themeColor="text1"/>
          <w:lang w:val="lt-LT"/>
        </w:rPr>
        <w:t xml:space="preserve"> </w:t>
      </w:r>
      <w:r>
        <w:rPr>
          <w:color w:val="000000" w:themeColor="text1"/>
          <w:lang w:val="lt-LT"/>
        </w:rPr>
        <w:t>pagrindinei fizinio ugdymo grupei</w:t>
      </w:r>
      <w:r w:rsidR="002416A4">
        <w:rPr>
          <w:color w:val="000000" w:themeColor="text1"/>
          <w:lang w:val="lt-LT"/>
        </w:rPr>
        <w:t>, tai sudaro 99,35</w:t>
      </w:r>
      <w:r w:rsidR="00975DFC">
        <w:rPr>
          <w:color w:val="000000" w:themeColor="text1"/>
          <w:lang w:val="lt-LT"/>
        </w:rPr>
        <w:t xml:space="preserve"> proc. visų vaikų</w:t>
      </w:r>
      <w:r>
        <w:rPr>
          <w:color w:val="000000" w:themeColor="text1"/>
          <w:lang w:val="lt-LT"/>
        </w:rPr>
        <w:t xml:space="preserve">. </w:t>
      </w:r>
      <w:r w:rsidR="008E4813">
        <w:t>Parengiamajai fizinio ugdymo grupei priskiriami 6 vaikai</w:t>
      </w:r>
      <w:r w:rsidR="00975DFC">
        <w:t>,</w:t>
      </w:r>
      <w:r w:rsidR="00BF4920">
        <w:t xml:space="preserve"> </w:t>
      </w:r>
      <w:r w:rsidR="00BF4920" w:rsidRPr="00C129E9">
        <w:rPr>
          <w:lang w:val="lt-LT"/>
        </w:rPr>
        <w:t>turi</w:t>
      </w:r>
      <w:r w:rsidR="00BF4920">
        <w:rPr>
          <w:lang w:val="lt-LT"/>
        </w:rPr>
        <w:t>ntys</w:t>
      </w:r>
      <w:r w:rsidR="00BF4920" w:rsidRPr="00C129E9">
        <w:rPr>
          <w:lang w:val="lt-LT"/>
        </w:rPr>
        <w:t xml:space="preserve"> nedidelius sveikatos sutrikimus ar nėra fiziškai galintys dalyvauti pagrindinėje </w:t>
      </w:r>
      <w:r w:rsidR="00BF4920">
        <w:rPr>
          <w:lang w:val="lt-LT"/>
        </w:rPr>
        <w:t>fizinio ugdymo grupėje,</w:t>
      </w:r>
      <w:r w:rsidR="002416A4">
        <w:t xml:space="preserve"> tai sudaro 0,65</w:t>
      </w:r>
      <w:r w:rsidR="00975DFC">
        <w:t xml:space="preserve"> proc. visų vaikų. S</w:t>
      </w:r>
      <w:r w:rsidR="008E4813">
        <w:t>pecialiajai</w:t>
      </w:r>
      <w:r w:rsidR="00975DFC">
        <w:t xml:space="preserve"> fizinio ugdymo grupei</w:t>
      </w:r>
      <w:r w:rsidR="002416A4">
        <w:t xml:space="preserve"> nepriskiriamas nei vienas vaikas</w:t>
      </w:r>
      <w:r w:rsidR="008E4813">
        <w:t xml:space="preserve"> (3</w:t>
      </w:r>
      <w:r w:rsidR="00DA6422">
        <w:t xml:space="preserve"> pav.).</w:t>
      </w:r>
    </w:p>
    <w:p w:rsidR="00D4749B" w:rsidRDefault="00F46412" w:rsidP="00413DCC">
      <w:pPr>
        <w:pStyle w:val="Pagrindinistekstas"/>
        <w:spacing w:before="1" w:line="360" w:lineRule="auto"/>
        <w:jc w:val="center"/>
        <w:rPr>
          <w:sz w:val="22"/>
          <w:szCs w:val="22"/>
        </w:rPr>
      </w:pPr>
      <w:r>
        <w:rPr>
          <w:noProof/>
          <w:lang w:val="lt-LT" w:eastAsia="lt-LT"/>
        </w:rPr>
        <w:lastRenderedPageBreak/>
        <w:drawing>
          <wp:inline distT="0" distB="0" distL="0" distR="0" wp14:anchorId="7D2B7B51" wp14:editId="55769022">
            <wp:extent cx="4524375" cy="2447925"/>
            <wp:effectExtent l="0" t="0" r="9525" b="9525"/>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4813" w:rsidRPr="008E4813" w:rsidRDefault="008E4813" w:rsidP="00413DCC">
      <w:pPr>
        <w:pStyle w:val="Pagrindinistekstas"/>
        <w:spacing w:before="1" w:line="360" w:lineRule="auto"/>
        <w:jc w:val="center"/>
        <w:rPr>
          <w:sz w:val="20"/>
          <w:szCs w:val="20"/>
        </w:rPr>
      </w:pPr>
      <w:r w:rsidRPr="008E4813">
        <w:rPr>
          <w:b/>
          <w:sz w:val="20"/>
          <w:szCs w:val="20"/>
        </w:rPr>
        <w:t xml:space="preserve">3 pav. </w:t>
      </w:r>
      <w:r w:rsidR="00D34BD0">
        <w:rPr>
          <w:sz w:val="20"/>
          <w:szCs w:val="20"/>
        </w:rPr>
        <w:t>I</w:t>
      </w:r>
      <w:r w:rsidR="00413DCC">
        <w:rPr>
          <w:sz w:val="20"/>
          <w:szCs w:val="20"/>
        </w:rPr>
        <w:t>kimokyklinių</w:t>
      </w:r>
      <w:r w:rsidR="00D34BD0">
        <w:rPr>
          <w:sz w:val="20"/>
          <w:szCs w:val="20"/>
        </w:rPr>
        <w:t xml:space="preserve"> vaikų</w:t>
      </w:r>
      <w:r w:rsidRPr="008E4813">
        <w:rPr>
          <w:sz w:val="20"/>
          <w:szCs w:val="20"/>
        </w:rPr>
        <w:t xml:space="preserve"> fizinio ugdymo grupės (proc.)</w:t>
      </w:r>
    </w:p>
    <w:p w:rsidR="008E4813" w:rsidRDefault="008E4813" w:rsidP="00BC2C17">
      <w:pPr>
        <w:pStyle w:val="Pagrindinistekstas"/>
        <w:spacing w:before="1" w:line="360" w:lineRule="auto"/>
        <w:jc w:val="both"/>
      </w:pPr>
    </w:p>
    <w:p w:rsidR="0061280D" w:rsidRPr="00EE5E50" w:rsidRDefault="00892960" w:rsidP="00EE5E50">
      <w:pPr>
        <w:pStyle w:val="Pagrindinistekstas"/>
        <w:spacing w:before="1" w:line="360" w:lineRule="auto"/>
        <w:ind w:firstLine="851"/>
        <w:jc w:val="both"/>
      </w:pPr>
      <w:r>
        <w:t>Vaikų</w:t>
      </w:r>
      <w:r w:rsidR="00D4749B" w:rsidRPr="00D4749B">
        <w:t xml:space="preserve">, turinčių sutrikusią regą </w:t>
      </w:r>
      <w:r>
        <w:t xml:space="preserve">yra </w:t>
      </w:r>
      <w:r w:rsidR="00EE5E50">
        <w:t>215</w:t>
      </w:r>
      <w:r w:rsidR="00D00587">
        <w:t xml:space="preserve">, tai sudaro </w:t>
      </w:r>
      <w:r w:rsidR="00EE5E50">
        <w:t>23,24</w:t>
      </w:r>
      <w:r w:rsidR="00D00587">
        <w:t xml:space="preserve"> proc. visų ikimokyklinio ugdymo įstaigas lankančių vaikų.</w:t>
      </w:r>
    </w:p>
    <w:p w:rsidR="00BC2C17" w:rsidRDefault="00BC2C17" w:rsidP="00703472">
      <w:pPr>
        <w:pStyle w:val="Pagrindinistekstas"/>
        <w:spacing w:before="1" w:line="360" w:lineRule="auto"/>
        <w:jc w:val="both"/>
        <w:rPr>
          <w:sz w:val="22"/>
          <w:szCs w:val="22"/>
        </w:rPr>
      </w:pPr>
    </w:p>
    <w:p w:rsidR="006D6015" w:rsidRPr="00171BE1" w:rsidRDefault="006D6015" w:rsidP="00171BE1">
      <w:pPr>
        <w:pStyle w:val="Pagrindinistekstas"/>
        <w:numPr>
          <w:ilvl w:val="0"/>
          <w:numId w:val="4"/>
        </w:numPr>
        <w:spacing w:line="360" w:lineRule="auto"/>
        <w:ind w:left="709"/>
        <w:jc w:val="center"/>
      </w:pPr>
      <w:r>
        <w:rPr>
          <w:b/>
        </w:rPr>
        <w:t>VAIKŲ SERGAMUMAS</w:t>
      </w:r>
      <w:r w:rsidR="0061280D">
        <w:rPr>
          <w:b/>
        </w:rPr>
        <w:t xml:space="preserve"> </w:t>
      </w:r>
      <w:r>
        <w:rPr>
          <w:b/>
        </w:rPr>
        <w:t>PAGAL LIGŲ GRUPES</w:t>
      </w:r>
    </w:p>
    <w:p w:rsidR="00171BE1" w:rsidRPr="006D6015" w:rsidRDefault="00171BE1" w:rsidP="00171BE1">
      <w:pPr>
        <w:pStyle w:val="Pagrindinistekstas"/>
        <w:spacing w:line="360" w:lineRule="auto"/>
        <w:ind w:left="709"/>
      </w:pPr>
    </w:p>
    <w:p w:rsidR="00171BE1" w:rsidRDefault="00DB6310" w:rsidP="006F54A7">
      <w:pPr>
        <w:pStyle w:val="Pagrindinistekstas"/>
        <w:spacing w:line="360" w:lineRule="auto"/>
        <w:ind w:firstLine="851"/>
        <w:jc w:val="both"/>
        <w:rPr>
          <w:color w:val="000000" w:themeColor="text1"/>
        </w:rPr>
      </w:pPr>
      <w:r>
        <w:rPr>
          <w:color w:val="000000" w:themeColor="text1"/>
        </w:rPr>
        <w:t>Ikimokyklinio ugdymo įstaigas lankančių vaikų</w:t>
      </w:r>
      <w:r w:rsidR="00BB1382" w:rsidRPr="00176F76">
        <w:rPr>
          <w:color w:val="000000" w:themeColor="text1"/>
        </w:rPr>
        <w:t xml:space="preserve"> dažniausiai </w:t>
      </w:r>
      <w:r w:rsidR="00937E7D">
        <w:rPr>
          <w:color w:val="000000" w:themeColor="text1"/>
        </w:rPr>
        <w:t>užregistruoti susirgimai</w:t>
      </w:r>
      <w:r w:rsidR="00B75569">
        <w:rPr>
          <w:color w:val="000000" w:themeColor="text1"/>
        </w:rPr>
        <w:t xml:space="preserve"> (</w:t>
      </w:r>
      <w:proofErr w:type="spellStart"/>
      <w:r w:rsidR="00B75569">
        <w:rPr>
          <w:color w:val="000000" w:themeColor="text1"/>
        </w:rPr>
        <w:t>abs</w:t>
      </w:r>
      <w:proofErr w:type="spellEnd"/>
      <w:r w:rsidR="00B75569">
        <w:rPr>
          <w:color w:val="000000" w:themeColor="text1"/>
        </w:rPr>
        <w:t>.</w:t>
      </w:r>
      <w:r>
        <w:rPr>
          <w:color w:val="000000" w:themeColor="text1"/>
        </w:rPr>
        <w:t xml:space="preserve"> sk.) (4</w:t>
      </w:r>
      <w:r w:rsidR="00B75569">
        <w:rPr>
          <w:color w:val="000000" w:themeColor="text1"/>
        </w:rPr>
        <w:t xml:space="preserve"> pav.)</w:t>
      </w:r>
      <w:r w:rsidR="00BB1382">
        <w:rPr>
          <w:color w:val="000000" w:themeColor="text1"/>
        </w:rPr>
        <w:t>:</w:t>
      </w:r>
      <w:r w:rsidR="00BB1382" w:rsidRPr="00176F76">
        <w:rPr>
          <w:color w:val="000000" w:themeColor="text1"/>
        </w:rPr>
        <w:t xml:space="preserve"> </w:t>
      </w:r>
    </w:p>
    <w:p w:rsidR="00171BE1" w:rsidRDefault="00BB1382" w:rsidP="006F54A7">
      <w:pPr>
        <w:pStyle w:val="Pagrindinistekstas"/>
        <w:spacing w:line="360" w:lineRule="auto"/>
        <w:ind w:firstLine="851"/>
        <w:jc w:val="both"/>
        <w:rPr>
          <w:color w:val="000000" w:themeColor="text1"/>
        </w:rPr>
      </w:pPr>
      <w:r>
        <w:rPr>
          <w:color w:val="000000" w:themeColor="text1"/>
        </w:rPr>
        <w:t>1. K</w:t>
      </w:r>
      <w:r w:rsidRPr="00176F76">
        <w:rPr>
          <w:color w:val="000000" w:themeColor="text1"/>
        </w:rPr>
        <w:t>vėpavimo sistemos ligomis</w:t>
      </w:r>
      <w:r w:rsidR="00B75569">
        <w:rPr>
          <w:color w:val="000000" w:themeColor="text1"/>
        </w:rPr>
        <w:t xml:space="preserve"> (J00-J99)</w:t>
      </w:r>
      <w:r>
        <w:rPr>
          <w:color w:val="000000" w:themeColor="text1"/>
        </w:rPr>
        <w:t xml:space="preserve"> </w:t>
      </w:r>
      <w:r w:rsidRPr="00176F76">
        <w:rPr>
          <w:color w:val="000000" w:themeColor="text1"/>
        </w:rPr>
        <w:t>–</w:t>
      </w:r>
      <w:r w:rsidR="009460F3">
        <w:rPr>
          <w:color w:val="000000" w:themeColor="text1"/>
        </w:rPr>
        <w:t xml:space="preserve"> viso</w:t>
      </w:r>
      <w:r w:rsidR="0061280D">
        <w:rPr>
          <w:color w:val="000000" w:themeColor="text1"/>
        </w:rPr>
        <w:t xml:space="preserve"> </w:t>
      </w:r>
      <w:r w:rsidR="009460F3">
        <w:rPr>
          <w:color w:val="000000" w:themeColor="text1"/>
        </w:rPr>
        <w:t>užregistruoti</w:t>
      </w:r>
      <w:r w:rsidRPr="00176F76">
        <w:rPr>
          <w:color w:val="000000" w:themeColor="text1"/>
        </w:rPr>
        <w:t xml:space="preserve"> </w:t>
      </w:r>
      <w:r w:rsidR="00037B4A">
        <w:rPr>
          <w:color w:val="000000" w:themeColor="text1"/>
        </w:rPr>
        <w:t>128</w:t>
      </w:r>
      <w:r w:rsidRPr="00176F76">
        <w:rPr>
          <w:color w:val="000000" w:themeColor="text1"/>
        </w:rPr>
        <w:t xml:space="preserve"> </w:t>
      </w:r>
      <w:r>
        <w:rPr>
          <w:color w:val="000000" w:themeColor="text1"/>
        </w:rPr>
        <w:t>susirgimai</w:t>
      </w:r>
      <w:r w:rsidR="009460F3">
        <w:rPr>
          <w:color w:val="000000" w:themeColor="text1"/>
        </w:rPr>
        <w:t>;</w:t>
      </w:r>
    </w:p>
    <w:p w:rsidR="00037B4A" w:rsidRDefault="00BB1382" w:rsidP="00037B4A">
      <w:pPr>
        <w:pStyle w:val="Pagrindinistekstas"/>
        <w:spacing w:line="360" w:lineRule="auto"/>
        <w:ind w:firstLine="851"/>
        <w:jc w:val="both"/>
        <w:rPr>
          <w:color w:val="000000" w:themeColor="text1"/>
        </w:rPr>
      </w:pPr>
      <w:r>
        <w:rPr>
          <w:color w:val="000000" w:themeColor="text1"/>
        </w:rPr>
        <w:t xml:space="preserve">2. </w:t>
      </w:r>
      <w:r w:rsidR="009460F3">
        <w:rPr>
          <w:color w:val="000000" w:themeColor="text1"/>
        </w:rPr>
        <w:t>Akies ir jos priedinių organų ligomis (H00-H95)</w:t>
      </w:r>
      <w:r w:rsidR="006F54A7">
        <w:rPr>
          <w:color w:val="000000" w:themeColor="text1"/>
        </w:rPr>
        <w:t xml:space="preserve"> – viso užregistruoti</w:t>
      </w:r>
      <w:r w:rsidRPr="00176F76">
        <w:rPr>
          <w:color w:val="000000" w:themeColor="text1"/>
        </w:rPr>
        <w:t xml:space="preserve"> </w:t>
      </w:r>
      <w:r w:rsidR="00037B4A">
        <w:rPr>
          <w:color w:val="000000" w:themeColor="text1"/>
        </w:rPr>
        <w:t>70</w:t>
      </w:r>
      <w:r w:rsidRPr="00176F76">
        <w:rPr>
          <w:color w:val="000000" w:themeColor="text1"/>
        </w:rPr>
        <w:t xml:space="preserve"> </w:t>
      </w:r>
      <w:r w:rsidR="006F54A7">
        <w:rPr>
          <w:color w:val="000000" w:themeColor="text1"/>
        </w:rPr>
        <w:t>susirgimai;</w:t>
      </w:r>
    </w:p>
    <w:p w:rsidR="00171BE1" w:rsidRDefault="006F54A7" w:rsidP="006F54A7">
      <w:pPr>
        <w:pStyle w:val="Pagrindinistekstas"/>
        <w:spacing w:line="360" w:lineRule="auto"/>
        <w:ind w:firstLine="851"/>
        <w:jc w:val="both"/>
        <w:rPr>
          <w:color w:val="000000" w:themeColor="text1"/>
        </w:rPr>
      </w:pPr>
      <w:r>
        <w:rPr>
          <w:color w:val="000000" w:themeColor="text1"/>
        </w:rPr>
        <w:t>4. Odos ir poodžio sistemos ligo</w:t>
      </w:r>
      <w:r w:rsidR="00EA165B">
        <w:rPr>
          <w:color w:val="000000" w:themeColor="text1"/>
        </w:rPr>
        <w:t>mi</w:t>
      </w:r>
      <w:r>
        <w:rPr>
          <w:color w:val="000000" w:themeColor="text1"/>
        </w:rPr>
        <w:t>s (L00-L99) –</w:t>
      </w:r>
      <w:r w:rsidR="0061280D">
        <w:rPr>
          <w:color w:val="000000" w:themeColor="text1"/>
        </w:rPr>
        <w:t xml:space="preserve"> viso užregistruoti</w:t>
      </w:r>
      <w:r w:rsidR="00BB1382" w:rsidRPr="00176F76">
        <w:rPr>
          <w:color w:val="000000" w:themeColor="text1"/>
        </w:rPr>
        <w:t xml:space="preserve"> </w:t>
      </w:r>
      <w:r w:rsidR="00037B4A">
        <w:rPr>
          <w:color w:val="000000" w:themeColor="text1"/>
        </w:rPr>
        <w:t>46</w:t>
      </w:r>
      <w:r w:rsidR="00BB1382" w:rsidRPr="00176F76">
        <w:rPr>
          <w:color w:val="000000" w:themeColor="text1"/>
        </w:rPr>
        <w:t xml:space="preserve"> </w:t>
      </w:r>
      <w:r w:rsidR="00BB1382">
        <w:rPr>
          <w:color w:val="000000" w:themeColor="text1"/>
        </w:rPr>
        <w:t xml:space="preserve">susirgimai; </w:t>
      </w:r>
    </w:p>
    <w:p w:rsidR="004E04F7" w:rsidRDefault="006F54A7" w:rsidP="00EA165B">
      <w:pPr>
        <w:pStyle w:val="Pagrindinistekstas"/>
        <w:spacing w:line="360" w:lineRule="auto"/>
        <w:ind w:firstLine="851"/>
        <w:jc w:val="both"/>
        <w:rPr>
          <w:color w:val="000000" w:themeColor="text1"/>
        </w:rPr>
      </w:pPr>
      <w:r>
        <w:rPr>
          <w:color w:val="000000" w:themeColor="text1"/>
        </w:rPr>
        <w:t>5. Psichikos ir elgesio sutrikimai</w:t>
      </w:r>
      <w:r w:rsidR="00EA165B">
        <w:rPr>
          <w:color w:val="000000" w:themeColor="text1"/>
        </w:rPr>
        <w:t>s</w:t>
      </w:r>
      <w:r>
        <w:rPr>
          <w:color w:val="000000" w:themeColor="text1"/>
        </w:rPr>
        <w:t xml:space="preserve"> (F00-F99</w:t>
      </w:r>
      <w:r w:rsidR="00B75569">
        <w:rPr>
          <w:color w:val="000000" w:themeColor="text1"/>
        </w:rPr>
        <w:t>)</w:t>
      </w:r>
      <w:r>
        <w:rPr>
          <w:color w:val="000000" w:themeColor="text1"/>
        </w:rPr>
        <w:t xml:space="preserve"> – viso užregistruota</w:t>
      </w:r>
      <w:r w:rsidR="00BB1382" w:rsidRPr="00176F76">
        <w:rPr>
          <w:color w:val="000000" w:themeColor="text1"/>
        </w:rPr>
        <w:t xml:space="preserve"> </w:t>
      </w:r>
      <w:r w:rsidR="00037B4A">
        <w:rPr>
          <w:color w:val="000000" w:themeColor="text1"/>
        </w:rPr>
        <w:t>18 susirgimų;</w:t>
      </w:r>
    </w:p>
    <w:p w:rsidR="00037B4A" w:rsidRDefault="00037B4A" w:rsidP="00037B4A">
      <w:pPr>
        <w:pStyle w:val="Pagrindinistekstas"/>
        <w:spacing w:line="360" w:lineRule="auto"/>
        <w:jc w:val="both"/>
        <w:rPr>
          <w:color w:val="000000" w:themeColor="text1"/>
        </w:rPr>
      </w:pPr>
    </w:p>
    <w:p w:rsidR="00171BE1" w:rsidRDefault="006F54A7" w:rsidP="00171BE1">
      <w:pPr>
        <w:pStyle w:val="Pagrindinistekstas"/>
        <w:spacing w:before="73" w:line="360" w:lineRule="auto"/>
        <w:ind w:right="-1" w:firstLine="851"/>
        <w:jc w:val="both"/>
        <w:rPr>
          <w:color w:val="000000" w:themeColor="text1"/>
        </w:rPr>
      </w:pPr>
      <w:r>
        <w:rPr>
          <w:color w:val="000000" w:themeColor="text1"/>
        </w:rPr>
        <w:t>Ikimokyklinio ir priešmokyklinio ugdymo įstaigas lankančių vaikų</w:t>
      </w:r>
      <w:r w:rsidR="00171BE1" w:rsidRPr="00176F76">
        <w:rPr>
          <w:color w:val="000000" w:themeColor="text1"/>
        </w:rPr>
        <w:t xml:space="preserve"> </w:t>
      </w:r>
      <w:r w:rsidR="00171BE1">
        <w:rPr>
          <w:color w:val="000000" w:themeColor="text1"/>
        </w:rPr>
        <w:t>mažiau</w:t>
      </w:r>
      <w:r w:rsidR="00171BE1" w:rsidRPr="00176F76">
        <w:rPr>
          <w:color w:val="000000" w:themeColor="text1"/>
        </w:rPr>
        <w:t xml:space="preserve">siai </w:t>
      </w:r>
      <w:r w:rsidR="00937E7D">
        <w:rPr>
          <w:color w:val="000000" w:themeColor="text1"/>
        </w:rPr>
        <w:t>užregistruoti susirgimai</w:t>
      </w:r>
      <w:r w:rsidR="00B75569">
        <w:rPr>
          <w:color w:val="000000" w:themeColor="text1"/>
        </w:rPr>
        <w:t xml:space="preserve"> (</w:t>
      </w:r>
      <w:proofErr w:type="spellStart"/>
      <w:r w:rsidR="00B75569">
        <w:rPr>
          <w:color w:val="000000" w:themeColor="text1"/>
        </w:rPr>
        <w:t>abs</w:t>
      </w:r>
      <w:proofErr w:type="spellEnd"/>
      <w:r w:rsidR="00B75569">
        <w:rPr>
          <w:color w:val="000000" w:themeColor="text1"/>
        </w:rPr>
        <w:t>. sk.)</w:t>
      </w:r>
      <w:r w:rsidR="00B75569" w:rsidRPr="00B75569">
        <w:rPr>
          <w:color w:val="000000" w:themeColor="text1"/>
        </w:rPr>
        <w:t xml:space="preserve"> </w:t>
      </w:r>
      <w:r>
        <w:rPr>
          <w:color w:val="000000" w:themeColor="text1"/>
        </w:rPr>
        <w:t>(4</w:t>
      </w:r>
      <w:r w:rsidR="00B75569">
        <w:rPr>
          <w:color w:val="000000" w:themeColor="text1"/>
        </w:rPr>
        <w:t xml:space="preserve"> pav.):</w:t>
      </w:r>
    </w:p>
    <w:p w:rsidR="00171BE1" w:rsidRDefault="006F54A7" w:rsidP="003860B6">
      <w:pPr>
        <w:pStyle w:val="Pagrindinistekstas"/>
        <w:numPr>
          <w:ilvl w:val="0"/>
          <w:numId w:val="6"/>
        </w:numPr>
        <w:spacing w:before="73" w:line="360" w:lineRule="auto"/>
        <w:ind w:right="-1"/>
        <w:jc w:val="both"/>
        <w:rPr>
          <w:color w:val="000000" w:themeColor="text1"/>
        </w:rPr>
      </w:pPr>
      <w:r>
        <w:rPr>
          <w:color w:val="000000" w:themeColor="text1"/>
        </w:rPr>
        <w:t xml:space="preserve">Virškinimo sistemos ligos </w:t>
      </w:r>
      <w:r w:rsidR="00037B4A">
        <w:rPr>
          <w:color w:val="000000" w:themeColor="text1"/>
        </w:rPr>
        <w:t>(K00-K93) – viso užregistruoti 5</w:t>
      </w:r>
      <w:r>
        <w:rPr>
          <w:color w:val="000000" w:themeColor="text1"/>
        </w:rPr>
        <w:t xml:space="preserve"> susirgimai</w:t>
      </w:r>
      <w:r w:rsidR="00315ACF">
        <w:rPr>
          <w:color w:val="000000" w:themeColor="text1"/>
        </w:rPr>
        <w:t>;</w:t>
      </w:r>
    </w:p>
    <w:p w:rsidR="00315ACF" w:rsidRDefault="006F54A7" w:rsidP="003860B6">
      <w:pPr>
        <w:pStyle w:val="Pagrindinistekstas"/>
        <w:numPr>
          <w:ilvl w:val="0"/>
          <w:numId w:val="6"/>
        </w:numPr>
        <w:spacing w:before="73" w:line="360" w:lineRule="auto"/>
        <w:ind w:right="-1"/>
        <w:jc w:val="both"/>
        <w:rPr>
          <w:color w:val="000000" w:themeColor="text1"/>
        </w:rPr>
      </w:pPr>
      <w:r>
        <w:rPr>
          <w:color w:val="000000" w:themeColor="text1"/>
        </w:rPr>
        <w:t>Nervų sistemos ligos (G00-G99</w:t>
      </w:r>
      <w:r w:rsidR="00315ACF">
        <w:rPr>
          <w:color w:val="000000" w:themeColor="text1"/>
        </w:rPr>
        <w:t xml:space="preserve">) </w:t>
      </w:r>
      <w:r>
        <w:rPr>
          <w:color w:val="000000" w:themeColor="text1"/>
        </w:rPr>
        <w:t>–</w:t>
      </w:r>
      <w:r w:rsidR="00315ACF">
        <w:rPr>
          <w:color w:val="000000" w:themeColor="text1"/>
        </w:rPr>
        <w:t xml:space="preserve"> viso užregistruoti</w:t>
      </w:r>
      <w:r w:rsidR="00315ACF" w:rsidRPr="00176F76">
        <w:rPr>
          <w:color w:val="000000" w:themeColor="text1"/>
        </w:rPr>
        <w:t xml:space="preserve"> </w:t>
      </w:r>
      <w:r w:rsidR="00037B4A">
        <w:rPr>
          <w:color w:val="000000" w:themeColor="text1"/>
        </w:rPr>
        <w:t>3</w:t>
      </w:r>
      <w:r w:rsidR="00315ACF" w:rsidRPr="00176F76">
        <w:rPr>
          <w:color w:val="000000" w:themeColor="text1"/>
        </w:rPr>
        <w:t xml:space="preserve"> </w:t>
      </w:r>
      <w:r w:rsidR="00315ACF">
        <w:rPr>
          <w:color w:val="000000" w:themeColor="text1"/>
        </w:rPr>
        <w:t>susirgimai;</w:t>
      </w:r>
    </w:p>
    <w:p w:rsidR="00315ACF" w:rsidRDefault="006F54A7" w:rsidP="003860B6">
      <w:pPr>
        <w:pStyle w:val="Pagrindinistekstas"/>
        <w:numPr>
          <w:ilvl w:val="0"/>
          <w:numId w:val="6"/>
        </w:numPr>
        <w:spacing w:before="73" w:line="360" w:lineRule="auto"/>
        <w:ind w:right="-1"/>
        <w:jc w:val="both"/>
        <w:rPr>
          <w:color w:val="000000" w:themeColor="text1"/>
        </w:rPr>
      </w:pPr>
      <w:r>
        <w:rPr>
          <w:color w:val="000000" w:themeColor="text1"/>
        </w:rPr>
        <w:t>Endokrininės ir medžiagų apykaitos ligos (E00-E90</w:t>
      </w:r>
      <w:r w:rsidR="00315ACF">
        <w:rPr>
          <w:color w:val="000000" w:themeColor="text1"/>
        </w:rPr>
        <w:t xml:space="preserve">) </w:t>
      </w:r>
      <w:r>
        <w:rPr>
          <w:color w:val="000000" w:themeColor="text1"/>
        </w:rPr>
        <w:t>–</w:t>
      </w:r>
      <w:r w:rsidR="00315ACF">
        <w:rPr>
          <w:color w:val="000000" w:themeColor="text1"/>
        </w:rPr>
        <w:t xml:space="preserve"> v</w:t>
      </w:r>
      <w:r w:rsidR="00037B4A">
        <w:rPr>
          <w:color w:val="000000" w:themeColor="text1"/>
        </w:rPr>
        <w:t>iso užregistruoti 3</w:t>
      </w:r>
      <w:r>
        <w:rPr>
          <w:color w:val="000000" w:themeColor="text1"/>
        </w:rPr>
        <w:t xml:space="preserve"> </w:t>
      </w:r>
      <w:r w:rsidR="00110501">
        <w:rPr>
          <w:color w:val="000000" w:themeColor="text1"/>
        </w:rPr>
        <w:t>susirgimai</w:t>
      </w:r>
      <w:r w:rsidR="00315ACF">
        <w:rPr>
          <w:color w:val="000000" w:themeColor="text1"/>
        </w:rPr>
        <w:t>;</w:t>
      </w:r>
    </w:p>
    <w:p w:rsidR="00315ACF" w:rsidRDefault="00DA11D9" w:rsidP="005F2778">
      <w:pPr>
        <w:pStyle w:val="Pagrindinistekstas"/>
        <w:numPr>
          <w:ilvl w:val="0"/>
          <w:numId w:val="6"/>
        </w:numPr>
        <w:spacing w:before="73" w:line="360" w:lineRule="auto"/>
        <w:ind w:right="-1"/>
        <w:jc w:val="both"/>
        <w:rPr>
          <w:color w:val="000000" w:themeColor="text1"/>
        </w:rPr>
      </w:pPr>
      <w:r>
        <w:rPr>
          <w:color w:val="000000" w:themeColor="text1"/>
        </w:rPr>
        <w:t xml:space="preserve">Kraujo ir </w:t>
      </w:r>
      <w:proofErr w:type="spellStart"/>
      <w:r>
        <w:rPr>
          <w:color w:val="000000" w:themeColor="text1"/>
        </w:rPr>
        <w:t>kraujodaros</w:t>
      </w:r>
      <w:proofErr w:type="spellEnd"/>
      <w:r>
        <w:rPr>
          <w:color w:val="000000" w:themeColor="text1"/>
        </w:rPr>
        <w:t xml:space="preserve"> organų ligos bei tam tikri sutrikimai, susiję su imuniniais mech</w:t>
      </w:r>
      <w:r w:rsidR="00037B4A">
        <w:rPr>
          <w:color w:val="000000" w:themeColor="text1"/>
        </w:rPr>
        <w:t>anizmais – viso užregistruota 5 susirgimai</w:t>
      </w:r>
      <w:r>
        <w:rPr>
          <w:color w:val="000000" w:themeColor="text1"/>
        </w:rPr>
        <w:t xml:space="preserve">; </w:t>
      </w:r>
    </w:p>
    <w:p w:rsidR="00315ACF" w:rsidRPr="00315ACF" w:rsidRDefault="00DA11D9" w:rsidP="005F2778">
      <w:pPr>
        <w:pStyle w:val="Pagrindinistekstas"/>
        <w:numPr>
          <w:ilvl w:val="0"/>
          <w:numId w:val="6"/>
        </w:numPr>
        <w:spacing w:before="73" w:line="360" w:lineRule="auto"/>
        <w:ind w:right="-1"/>
        <w:jc w:val="both"/>
        <w:rPr>
          <w:color w:val="000000" w:themeColor="text1"/>
        </w:rPr>
      </w:pPr>
      <w:r>
        <w:rPr>
          <w:color w:val="000000" w:themeColor="text1"/>
        </w:rPr>
        <w:t>Kraujotakos sistemos ligos (I00-I99</w:t>
      </w:r>
      <w:r w:rsidR="00B75569">
        <w:rPr>
          <w:color w:val="000000" w:themeColor="text1"/>
        </w:rPr>
        <w:t>)</w:t>
      </w:r>
      <w:r w:rsidR="00315ACF">
        <w:rPr>
          <w:color w:val="000000" w:themeColor="text1"/>
        </w:rPr>
        <w:t xml:space="preserve"> </w:t>
      </w:r>
      <w:r>
        <w:rPr>
          <w:color w:val="000000" w:themeColor="text1"/>
        </w:rPr>
        <w:t xml:space="preserve">– viso </w:t>
      </w:r>
      <w:r w:rsidR="00037B4A">
        <w:rPr>
          <w:color w:val="000000" w:themeColor="text1"/>
        </w:rPr>
        <w:t>užregistruota 2 susirgimai</w:t>
      </w:r>
      <w:r>
        <w:rPr>
          <w:color w:val="000000" w:themeColor="text1"/>
        </w:rPr>
        <w:t>.</w:t>
      </w:r>
      <w:r w:rsidR="00315ACF">
        <w:rPr>
          <w:color w:val="000000" w:themeColor="text1"/>
        </w:rPr>
        <w:t xml:space="preserve"> </w:t>
      </w:r>
    </w:p>
    <w:p w:rsidR="00BB1382" w:rsidRDefault="006738C8" w:rsidP="00BB1382">
      <w:pPr>
        <w:pStyle w:val="Pagrindinistekstas"/>
        <w:spacing w:before="73" w:line="360" w:lineRule="auto"/>
        <w:ind w:right="-1"/>
        <w:jc w:val="both"/>
        <w:rPr>
          <w:color w:val="000000" w:themeColor="text1"/>
        </w:rPr>
      </w:pPr>
      <w:r>
        <w:rPr>
          <w:noProof/>
          <w:lang w:val="lt-LT" w:eastAsia="lt-LT"/>
        </w:rPr>
        <w:lastRenderedPageBreak/>
        <mc:AlternateContent>
          <mc:Choice Requires="cx">
            <w:drawing>
              <wp:inline distT="0" distB="0" distL="0" distR="0" wp14:anchorId="05F91859" wp14:editId="51B00372">
                <wp:extent cx="5467350" cy="7410450"/>
                <wp:effectExtent l="0" t="0" r="0" b="0"/>
                <wp:docPr id="12" name="Diagrama 12"/>
                <wp:cNvGraphicFramePr/>
                <a:graphic xmlns:a="http://schemas.openxmlformats.org/drawingml/2006/main">
                  <a:graphicData uri="http://schemas.microsoft.com/office/drawing/2014/chartex">
                    <c:chart xmlns:c="http://schemas.openxmlformats.org/drawingml/2006/chart" xmlns:r="http://schemas.openxmlformats.org/officeDocument/2006/relationships" r:id="rId12"/>
                  </a:graphicData>
                </a:graphic>
              </wp:inline>
            </w:drawing>
          </mc:Choice>
          <mc:Fallback>
            <w:drawing>
              <wp:inline distT="0" distB="0" distL="0" distR="0" wp14:anchorId="05F91859" wp14:editId="51B00372">
                <wp:extent cx="5467350" cy="7410450"/>
                <wp:effectExtent l="0" t="0" r="0" b="0"/>
                <wp:docPr id="12" name="Diagrama 12"/>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2" name="Diagrama 12"/>
                        <pic:cNvPicPr>
                          <a:picLocks noGrp="1" noRot="1" noChangeAspect="1" noMove="1" noResize="1" noEditPoints="1" noAdjustHandles="1" noChangeArrowheads="1" noChangeShapeType="1"/>
                        </pic:cNvPicPr>
                      </pic:nvPicPr>
                      <pic:blipFill>
                        <a:blip r:embed="rId13"/>
                        <a:stretch>
                          <a:fillRect/>
                        </a:stretch>
                      </pic:blipFill>
                      <pic:spPr>
                        <a:xfrm>
                          <a:off x="0" y="0"/>
                          <a:ext cx="5467350" cy="7410450"/>
                        </a:xfrm>
                        <a:prstGeom prst="rect">
                          <a:avLst/>
                        </a:prstGeom>
                      </pic:spPr>
                    </pic:pic>
                  </a:graphicData>
                </a:graphic>
              </wp:inline>
            </w:drawing>
          </mc:Fallback>
        </mc:AlternateContent>
      </w:r>
    </w:p>
    <w:p w:rsidR="0015601E" w:rsidRPr="00850B39" w:rsidRDefault="00280E2B" w:rsidP="00D81852">
      <w:pPr>
        <w:pStyle w:val="Pagrindinistekstas"/>
        <w:spacing w:before="1" w:line="360" w:lineRule="auto"/>
        <w:jc w:val="center"/>
        <w:rPr>
          <w:sz w:val="20"/>
          <w:szCs w:val="20"/>
        </w:rPr>
      </w:pPr>
      <w:r w:rsidRPr="00850B39">
        <w:rPr>
          <w:b/>
          <w:sz w:val="20"/>
          <w:szCs w:val="20"/>
        </w:rPr>
        <w:t>4</w:t>
      </w:r>
      <w:r w:rsidR="0015601E" w:rsidRPr="00850B39">
        <w:rPr>
          <w:b/>
          <w:sz w:val="20"/>
          <w:szCs w:val="20"/>
        </w:rPr>
        <w:t xml:space="preserve"> pav.</w:t>
      </w:r>
      <w:r w:rsidRPr="00850B39">
        <w:rPr>
          <w:sz w:val="20"/>
          <w:szCs w:val="20"/>
        </w:rPr>
        <w:t xml:space="preserve"> Vaikų</w:t>
      </w:r>
      <w:r w:rsidR="0015601E" w:rsidRPr="00850B39">
        <w:rPr>
          <w:sz w:val="20"/>
          <w:szCs w:val="20"/>
        </w:rPr>
        <w:t xml:space="preserve"> sergamumas</w:t>
      </w:r>
      <w:r w:rsidR="00D81852">
        <w:rPr>
          <w:sz w:val="20"/>
          <w:szCs w:val="20"/>
        </w:rPr>
        <w:t xml:space="preserve"> 2019</w:t>
      </w:r>
      <w:r w:rsidR="0015601E" w:rsidRPr="00850B39">
        <w:rPr>
          <w:sz w:val="20"/>
          <w:szCs w:val="20"/>
        </w:rPr>
        <w:t xml:space="preserve"> m. Visagino savi</w:t>
      </w:r>
      <w:r w:rsidRPr="00850B39">
        <w:rPr>
          <w:sz w:val="20"/>
          <w:szCs w:val="20"/>
        </w:rPr>
        <w:t>valdybės ikimokyklinio ir priešmokyklinio ugdymo įstaigose</w:t>
      </w:r>
      <w:r w:rsidR="006738C8">
        <w:rPr>
          <w:sz w:val="20"/>
          <w:szCs w:val="20"/>
        </w:rPr>
        <w:t xml:space="preserve"> (</w:t>
      </w:r>
      <w:proofErr w:type="spellStart"/>
      <w:r w:rsidR="006738C8">
        <w:rPr>
          <w:sz w:val="20"/>
          <w:szCs w:val="20"/>
        </w:rPr>
        <w:t>abs</w:t>
      </w:r>
      <w:proofErr w:type="spellEnd"/>
      <w:r w:rsidR="006738C8">
        <w:rPr>
          <w:sz w:val="20"/>
          <w:szCs w:val="20"/>
        </w:rPr>
        <w:t>. sk.)</w:t>
      </w:r>
    </w:p>
    <w:p w:rsidR="003860B6" w:rsidRDefault="003860B6" w:rsidP="00703472">
      <w:pPr>
        <w:pStyle w:val="Pagrindinistekstas"/>
        <w:spacing w:before="1" w:line="360" w:lineRule="auto"/>
        <w:jc w:val="both"/>
        <w:rPr>
          <w:color w:val="000000" w:themeColor="text1"/>
        </w:rPr>
      </w:pPr>
    </w:p>
    <w:p w:rsidR="00850B39" w:rsidRDefault="00850B39" w:rsidP="00703472">
      <w:pPr>
        <w:pStyle w:val="Pagrindinistekstas"/>
        <w:spacing w:before="1" w:line="360" w:lineRule="auto"/>
        <w:jc w:val="both"/>
        <w:rPr>
          <w:color w:val="000000" w:themeColor="text1"/>
        </w:rPr>
      </w:pPr>
    </w:p>
    <w:p w:rsidR="00850B39" w:rsidRDefault="00850B39" w:rsidP="00703472">
      <w:pPr>
        <w:pStyle w:val="Pagrindinistekstas"/>
        <w:spacing w:before="1" w:line="360" w:lineRule="auto"/>
        <w:jc w:val="both"/>
        <w:rPr>
          <w:color w:val="000000" w:themeColor="text1"/>
        </w:rPr>
      </w:pPr>
    </w:p>
    <w:p w:rsidR="00850B39" w:rsidRDefault="00850B39" w:rsidP="00703472">
      <w:pPr>
        <w:pStyle w:val="Pagrindinistekstas"/>
        <w:spacing w:before="1" w:line="360" w:lineRule="auto"/>
        <w:jc w:val="both"/>
        <w:rPr>
          <w:color w:val="000000" w:themeColor="text1"/>
        </w:rPr>
      </w:pPr>
    </w:p>
    <w:p w:rsidR="006738C8" w:rsidRDefault="006738C8" w:rsidP="00703472">
      <w:pPr>
        <w:pStyle w:val="Pagrindinistekstas"/>
        <w:spacing w:before="1" w:line="360" w:lineRule="auto"/>
        <w:jc w:val="both"/>
        <w:rPr>
          <w:color w:val="000000" w:themeColor="text1"/>
        </w:rPr>
      </w:pPr>
    </w:p>
    <w:p w:rsidR="00F026FD" w:rsidRPr="00F026FD" w:rsidRDefault="00280E2B" w:rsidP="00F026FD">
      <w:pPr>
        <w:pStyle w:val="Pagrindinistekstas"/>
        <w:numPr>
          <w:ilvl w:val="0"/>
          <w:numId w:val="4"/>
        </w:numPr>
        <w:spacing w:before="1" w:line="360" w:lineRule="auto"/>
        <w:ind w:left="0" w:firstLine="0"/>
        <w:jc w:val="center"/>
        <w:rPr>
          <w:color w:val="000000" w:themeColor="text1"/>
        </w:rPr>
      </w:pPr>
      <w:r>
        <w:rPr>
          <w:b/>
          <w:color w:val="000000" w:themeColor="text1"/>
        </w:rPr>
        <w:lastRenderedPageBreak/>
        <w:t>VAIKŲ</w:t>
      </w:r>
      <w:r w:rsidR="00F026FD">
        <w:rPr>
          <w:b/>
          <w:color w:val="000000" w:themeColor="text1"/>
        </w:rPr>
        <w:t xml:space="preserve"> DANTŲ IR ŽANDIKAULIŲ BŪKLĖ</w:t>
      </w:r>
    </w:p>
    <w:p w:rsidR="009A1C4B" w:rsidRDefault="008031B7" w:rsidP="00961390">
      <w:pPr>
        <w:pStyle w:val="Pagrindinistekstas"/>
        <w:spacing w:before="1" w:line="360" w:lineRule="auto"/>
        <w:ind w:firstLine="708"/>
        <w:jc w:val="both"/>
        <w:rPr>
          <w:color w:val="000000" w:themeColor="text1"/>
        </w:rPr>
      </w:pPr>
      <w:r w:rsidRPr="008031B7">
        <w:rPr>
          <w:color w:val="000000" w:themeColor="text1"/>
        </w:rPr>
        <w:t>I</w:t>
      </w:r>
      <w:r w:rsidR="00BC2C17">
        <w:rPr>
          <w:color w:val="000000" w:themeColor="text1"/>
        </w:rPr>
        <w:t>šanalizavus</w:t>
      </w:r>
      <w:r w:rsidRPr="008031B7">
        <w:rPr>
          <w:color w:val="000000" w:themeColor="text1"/>
        </w:rPr>
        <w:t xml:space="preserve"> Visagino savivaldybės</w:t>
      </w:r>
      <w:r w:rsidR="00BC2C17">
        <w:rPr>
          <w:color w:val="000000" w:themeColor="text1"/>
        </w:rPr>
        <w:t xml:space="preserve"> ikimokyklinio ugdymo įstaigas lankančių vaikų dantų būklę</w:t>
      </w:r>
      <w:r w:rsidR="006C3907">
        <w:rPr>
          <w:color w:val="000000" w:themeColor="text1"/>
        </w:rPr>
        <w:t xml:space="preserve"> (6 pav.)</w:t>
      </w:r>
      <w:r w:rsidR="00BC2C17">
        <w:rPr>
          <w:color w:val="000000" w:themeColor="text1"/>
        </w:rPr>
        <w:t xml:space="preserve"> pagal pateiktus Vaiko sveikatos pažymėjimus</w:t>
      </w:r>
      <w:r w:rsidR="00C00281" w:rsidRPr="008031B7">
        <w:rPr>
          <w:color w:val="000000" w:themeColor="text1"/>
        </w:rPr>
        <w:t xml:space="preserve"> nustatyta, kad</w:t>
      </w:r>
      <w:r w:rsidR="00937E7D">
        <w:rPr>
          <w:color w:val="000000" w:themeColor="text1"/>
        </w:rPr>
        <w:t>:</w:t>
      </w:r>
      <w:r w:rsidR="00C00281" w:rsidRPr="008031B7">
        <w:rPr>
          <w:color w:val="000000" w:themeColor="text1"/>
        </w:rPr>
        <w:t xml:space="preserve"> </w:t>
      </w:r>
      <w:r w:rsidR="00900DA4">
        <w:rPr>
          <w:color w:val="000000" w:themeColor="text1"/>
        </w:rPr>
        <w:t>611 vaikų</w:t>
      </w:r>
      <w:r w:rsidRPr="008031B7">
        <w:rPr>
          <w:color w:val="000000" w:themeColor="text1"/>
        </w:rPr>
        <w:t xml:space="preserve"> neturėjo ėduonies paž</w:t>
      </w:r>
      <w:r w:rsidR="00C00281" w:rsidRPr="008031B7">
        <w:rPr>
          <w:color w:val="000000" w:themeColor="text1"/>
        </w:rPr>
        <w:t>eistų, plombuotų ar išrautų dantų</w:t>
      </w:r>
      <w:r w:rsidR="00900DA4">
        <w:rPr>
          <w:color w:val="000000" w:themeColor="text1"/>
        </w:rPr>
        <w:t>, tai sudaro 66,05</w:t>
      </w:r>
      <w:r w:rsidRPr="008031B7">
        <w:rPr>
          <w:color w:val="000000" w:themeColor="text1"/>
        </w:rPr>
        <w:t xml:space="preserve"> proc.</w:t>
      </w:r>
      <w:r w:rsidR="00BC2C17">
        <w:rPr>
          <w:color w:val="000000" w:themeColor="text1"/>
        </w:rPr>
        <w:t xml:space="preserve"> visų vaikų</w:t>
      </w:r>
      <w:r w:rsidR="007E1949">
        <w:rPr>
          <w:color w:val="000000" w:themeColor="text1"/>
        </w:rPr>
        <w:t>, iš jų: 23,07 proc. 0-2 metų amžiaus</w:t>
      </w:r>
      <w:r w:rsidR="00900DA4">
        <w:rPr>
          <w:color w:val="000000" w:themeColor="text1"/>
        </w:rPr>
        <w:t>, 23,57 proc., 3-4 metų amžiaus 22,38</w:t>
      </w:r>
      <w:r w:rsidR="007E1949">
        <w:rPr>
          <w:color w:val="000000" w:themeColor="text1"/>
        </w:rPr>
        <w:t xml:space="preserve"> proc.</w:t>
      </w:r>
      <w:r w:rsidR="00900DA4">
        <w:rPr>
          <w:color w:val="000000" w:themeColor="text1"/>
        </w:rPr>
        <w:t>,</w:t>
      </w:r>
      <w:r w:rsidR="007E1949">
        <w:rPr>
          <w:color w:val="000000" w:themeColor="text1"/>
        </w:rPr>
        <w:t xml:space="preserve"> 5-7 metų amžiaus</w:t>
      </w:r>
      <w:r w:rsidR="00900DA4">
        <w:rPr>
          <w:color w:val="000000" w:themeColor="text1"/>
        </w:rPr>
        <w:t xml:space="preserve"> 20,22 proc. 751 vaikas</w:t>
      </w:r>
      <w:r w:rsidR="00217041">
        <w:rPr>
          <w:color w:val="000000" w:themeColor="text1"/>
        </w:rPr>
        <w:t xml:space="preserve"> neturėjo </w:t>
      </w:r>
      <w:proofErr w:type="spellStart"/>
      <w:r w:rsidR="00217041">
        <w:rPr>
          <w:color w:val="000000" w:themeColor="text1"/>
        </w:rPr>
        <w:t>sąkandž</w:t>
      </w:r>
      <w:r w:rsidR="00900DA4">
        <w:rPr>
          <w:color w:val="000000" w:themeColor="text1"/>
        </w:rPr>
        <w:t>io</w:t>
      </w:r>
      <w:proofErr w:type="spellEnd"/>
      <w:r w:rsidR="00900DA4">
        <w:rPr>
          <w:color w:val="000000" w:themeColor="text1"/>
        </w:rPr>
        <w:t xml:space="preserve"> patologijos, tai sudaro 81,19</w:t>
      </w:r>
      <w:r w:rsidR="00BC2C17">
        <w:rPr>
          <w:color w:val="000000" w:themeColor="text1"/>
        </w:rPr>
        <w:t xml:space="preserve"> proc.</w:t>
      </w:r>
      <w:r w:rsidR="007E1949">
        <w:rPr>
          <w:color w:val="000000" w:themeColor="text1"/>
        </w:rPr>
        <w:t xml:space="preserve"> visų vaikų, iš jų</w:t>
      </w:r>
      <w:r w:rsidR="00900DA4">
        <w:rPr>
          <w:color w:val="000000" w:themeColor="text1"/>
        </w:rPr>
        <w:t>: 22,27 proc. 0-2 metų amžiaus</w:t>
      </w:r>
      <w:r w:rsidR="009E1E58">
        <w:rPr>
          <w:color w:val="000000" w:themeColor="text1"/>
        </w:rPr>
        <w:t>,</w:t>
      </w:r>
      <w:r w:rsidR="00900DA4">
        <w:rPr>
          <w:color w:val="000000" w:themeColor="text1"/>
        </w:rPr>
        <w:t xml:space="preserve">  </w:t>
      </w:r>
      <w:r w:rsidR="007E1949">
        <w:rPr>
          <w:color w:val="000000" w:themeColor="text1"/>
        </w:rPr>
        <w:t>3-4 metų amžiau</w:t>
      </w:r>
      <w:r w:rsidR="00900DA4">
        <w:rPr>
          <w:color w:val="000000" w:themeColor="text1"/>
        </w:rPr>
        <w:t xml:space="preserve">s </w:t>
      </w:r>
      <w:r w:rsidR="00961390">
        <w:rPr>
          <w:color w:val="000000" w:themeColor="text1"/>
        </w:rPr>
        <w:t>27,24</w:t>
      </w:r>
      <w:r w:rsidR="00900DA4">
        <w:rPr>
          <w:color w:val="000000" w:themeColor="text1"/>
        </w:rPr>
        <w:t xml:space="preserve"> proc., 5-7 metų amžiaus 31,68. 102 vaikai</w:t>
      </w:r>
      <w:r w:rsidR="00217041">
        <w:rPr>
          <w:color w:val="000000" w:themeColor="text1"/>
        </w:rPr>
        <w:t xml:space="preserve"> </w:t>
      </w:r>
      <w:r w:rsidR="007E1949">
        <w:rPr>
          <w:color w:val="000000" w:themeColor="text1"/>
        </w:rPr>
        <w:t xml:space="preserve">turi </w:t>
      </w:r>
      <w:r w:rsidR="00217041">
        <w:rPr>
          <w:color w:val="000000" w:themeColor="text1"/>
        </w:rPr>
        <w:t>žandikauli</w:t>
      </w:r>
      <w:r w:rsidR="00BC2C17">
        <w:rPr>
          <w:color w:val="000000" w:themeColor="text1"/>
        </w:rPr>
        <w:t>ų patologiją, tai sudaro 1</w:t>
      </w:r>
      <w:r w:rsidR="00900DA4">
        <w:rPr>
          <w:color w:val="000000" w:themeColor="text1"/>
        </w:rPr>
        <w:t>1,03</w:t>
      </w:r>
      <w:r w:rsidR="00BC2C17">
        <w:rPr>
          <w:color w:val="000000" w:themeColor="text1"/>
        </w:rPr>
        <w:t xml:space="preserve"> proc.</w:t>
      </w:r>
      <w:r w:rsidR="00961390">
        <w:rPr>
          <w:color w:val="000000" w:themeColor="text1"/>
        </w:rPr>
        <w:t xml:space="preserve"> visų vaikų, iš jų: 1,51 proc. 0-2 metų amžiaus, 4,22 proc. 3-4 metų amžiaus, 5,30</w:t>
      </w:r>
      <w:r w:rsidR="007E1949">
        <w:rPr>
          <w:color w:val="000000" w:themeColor="text1"/>
        </w:rPr>
        <w:t xml:space="preserve"> proc. 5-7 metų amžiaus;</w:t>
      </w:r>
      <w:r w:rsidR="00837561">
        <w:rPr>
          <w:color w:val="000000" w:themeColor="text1"/>
        </w:rPr>
        <w:t xml:space="preserve"> </w:t>
      </w:r>
      <w:r w:rsidR="00961390">
        <w:rPr>
          <w:color w:val="000000" w:themeColor="text1"/>
        </w:rPr>
        <w:t>20 vaikų</w:t>
      </w:r>
      <w:r w:rsidR="00217041">
        <w:rPr>
          <w:color w:val="000000" w:themeColor="text1"/>
        </w:rPr>
        <w:t xml:space="preserve"> turi pavienių dantų </w:t>
      </w:r>
      <w:proofErr w:type="spellStart"/>
      <w:r w:rsidR="00217041">
        <w:rPr>
          <w:color w:val="000000" w:themeColor="text1"/>
        </w:rPr>
        <w:t>sąkand</w:t>
      </w:r>
      <w:r w:rsidR="00961390">
        <w:rPr>
          <w:color w:val="000000" w:themeColor="text1"/>
        </w:rPr>
        <w:t>žio</w:t>
      </w:r>
      <w:proofErr w:type="spellEnd"/>
      <w:r w:rsidR="00961390">
        <w:rPr>
          <w:color w:val="000000" w:themeColor="text1"/>
        </w:rPr>
        <w:t xml:space="preserve"> patologiją, tai sudaro 2,16</w:t>
      </w:r>
      <w:r w:rsidR="00BC2C17">
        <w:rPr>
          <w:color w:val="000000" w:themeColor="text1"/>
        </w:rPr>
        <w:t xml:space="preserve"> proc.</w:t>
      </w:r>
      <w:r w:rsidR="00961390">
        <w:rPr>
          <w:color w:val="000000" w:themeColor="text1"/>
        </w:rPr>
        <w:t xml:space="preserve"> visų vaikų, iš jų: 0,22</w:t>
      </w:r>
      <w:r w:rsidR="007E1949">
        <w:rPr>
          <w:color w:val="000000" w:themeColor="text1"/>
        </w:rPr>
        <w:t xml:space="preserve"> proc. 0-2 metų</w:t>
      </w:r>
      <w:r w:rsidR="00961390">
        <w:rPr>
          <w:color w:val="000000" w:themeColor="text1"/>
        </w:rPr>
        <w:t xml:space="preserve"> amžiaus, 0,54 proc. 3-4 metų amžiaus, 0,41 proc. 5-7 metų amžiaus. </w:t>
      </w:r>
    </w:p>
    <w:p w:rsidR="00961390" w:rsidRDefault="00990A1B" w:rsidP="00105C93">
      <w:pPr>
        <w:pStyle w:val="Pagrindinistekstas"/>
        <w:spacing w:before="1" w:line="360" w:lineRule="auto"/>
        <w:ind w:firstLine="851"/>
        <w:jc w:val="center"/>
        <w:rPr>
          <w:b/>
          <w:noProof/>
          <w:color w:val="000000" w:themeColor="text1"/>
          <w:lang w:eastAsia="ru-RU"/>
        </w:rPr>
      </w:pPr>
      <w:r>
        <w:rPr>
          <w:noProof/>
          <w:lang w:val="lt-LT" w:eastAsia="lt-LT"/>
        </w:rPr>
        <w:drawing>
          <wp:inline distT="0" distB="0" distL="0" distR="0" wp14:anchorId="30C9482B" wp14:editId="6A74F594">
            <wp:extent cx="5680710" cy="5554494"/>
            <wp:effectExtent l="0" t="0" r="15240" b="825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6909" w:rsidRDefault="00F42C51" w:rsidP="00990A1B">
      <w:pPr>
        <w:tabs>
          <w:tab w:val="left" w:pos="1165"/>
        </w:tabs>
        <w:spacing w:line="276" w:lineRule="exact"/>
        <w:jc w:val="center"/>
        <w:rPr>
          <w:rFonts w:ascii="Times New Roman" w:hAnsi="Times New Roman"/>
          <w:color w:val="000000" w:themeColor="text1"/>
          <w:sz w:val="20"/>
          <w:szCs w:val="20"/>
        </w:rPr>
      </w:pPr>
      <w:r w:rsidRPr="003B6955">
        <w:rPr>
          <w:rFonts w:ascii="Times New Roman" w:hAnsi="Times New Roman"/>
          <w:b/>
          <w:color w:val="000000" w:themeColor="text1"/>
          <w:sz w:val="20"/>
          <w:szCs w:val="20"/>
        </w:rPr>
        <w:t>6 pav.</w:t>
      </w:r>
      <w:r w:rsidRPr="003B6955">
        <w:rPr>
          <w:rFonts w:ascii="Times New Roman" w:hAnsi="Times New Roman"/>
          <w:color w:val="000000" w:themeColor="text1"/>
          <w:sz w:val="20"/>
          <w:szCs w:val="20"/>
        </w:rPr>
        <w:t xml:space="preserve"> Vaikų, neturinčių ėduonies pažeistų, plombuotų ir išrautų dantų, neturinčių </w:t>
      </w:r>
      <w:proofErr w:type="spellStart"/>
      <w:r w:rsidRPr="003B6955">
        <w:rPr>
          <w:rFonts w:ascii="Times New Roman" w:hAnsi="Times New Roman"/>
          <w:color w:val="000000" w:themeColor="text1"/>
          <w:sz w:val="20"/>
          <w:szCs w:val="20"/>
        </w:rPr>
        <w:t>sąkandžio</w:t>
      </w:r>
      <w:proofErr w:type="spellEnd"/>
      <w:r w:rsidRPr="003B6955">
        <w:rPr>
          <w:rFonts w:ascii="Times New Roman" w:hAnsi="Times New Roman"/>
          <w:color w:val="000000" w:themeColor="text1"/>
          <w:sz w:val="20"/>
          <w:szCs w:val="20"/>
        </w:rPr>
        <w:t xml:space="preserve"> patologijos, turinčių žandikaulių patologiją, turinčių pavienių dantų </w:t>
      </w:r>
      <w:proofErr w:type="spellStart"/>
      <w:r w:rsidRPr="003B6955">
        <w:rPr>
          <w:rFonts w:ascii="Times New Roman" w:hAnsi="Times New Roman"/>
          <w:color w:val="000000" w:themeColor="text1"/>
          <w:sz w:val="20"/>
          <w:szCs w:val="20"/>
        </w:rPr>
        <w:t>sąkandžio</w:t>
      </w:r>
      <w:proofErr w:type="spellEnd"/>
      <w:r w:rsidRPr="003B6955">
        <w:rPr>
          <w:rFonts w:ascii="Times New Roman" w:hAnsi="Times New Roman"/>
          <w:color w:val="000000" w:themeColor="text1"/>
          <w:sz w:val="20"/>
          <w:szCs w:val="20"/>
        </w:rPr>
        <w:t xml:space="preserve"> pato</w:t>
      </w:r>
      <w:r w:rsidR="00086909">
        <w:rPr>
          <w:rFonts w:ascii="Times New Roman" w:hAnsi="Times New Roman"/>
          <w:color w:val="000000" w:themeColor="text1"/>
          <w:sz w:val="20"/>
          <w:szCs w:val="20"/>
        </w:rPr>
        <w:t>logiją dalis 2019</w:t>
      </w:r>
      <w:r w:rsidRPr="003B6955">
        <w:rPr>
          <w:rFonts w:ascii="Times New Roman" w:hAnsi="Times New Roman"/>
          <w:color w:val="000000" w:themeColor="text1"/>
          <w:sz w:val="20"/>
          <w:szCs w:val="20"/>
        </w:rPr>
        <w:t xml:space="preserve"> m.</w:t>
      </w:r>
      <w:r w:rsidRPr="003B6955">
        <w:rPr>
          <w:rFonts w:ascii="Times New Roman" w:hAnsi="Times New Roman"/>
          <w:color w:val="000000" w:themeColor="text1"/>
          <w:spacing w:val="-11"/>
          <w:sz w:val="20"/>
          <w:szCs w:val="20"/>
        </w:rPr>
        <w:t xml:space="preserve"> </w:t>
      </w:r>
      <w:r w:rsidRPr="003B6955">
        <w:rPr>
          <w:rFonts w:ascii="Times New Roman" w:hAnsi="Times New Roman"/>
          <w:color w:val="000000" w:themeColor="text1"/>
          <w:sz w:val="20"/>
          <w:szCs w:val="20"/>
        </w:rPr>
        <w:t>(proc.).</w:t>
      </w:r>
    </w:p>
    <w:p w:rsidR="00086909" w:rsidRDefault="00086909" w:rsidP="00171BE1">
      <w:pPr>
        <w:pStyle w:val="Pagrindinistekstas"/>
        <w:spacing w:before="1" w:line="360" w:lineRule="auto"/>
        <w:ind w:firstLine="851"/>
        <w:jc w:val="both"/>
        <w:rPr>
          <w:rFonts w:eastAsia="Calibri"/>
          <w:color w:val="000000" w:themeColor="text1"/>
          <w:sz w:val="20"/>
          <w:szCs w:val="20"/>
          <w:lang w:val="lt-LT" w:eastAsia="en-US"/>
        </w:rPr>
      </w:pPr>
    </w:p>
    <w:p w:rsidR="00C07306" w:rsidRDefault="00C07306" w:rsidP="00F33AD9">
      <w:pPr>
        <w:pStyle w:val="Pagrindinistekstas"/>
        <w:spacing w:before="74" w:line="360" w:lineRule="auto"/>
        <w:ind w:right="261"/>
        <w:rPr>
          <w:b/>
          <w:noProof/>
          <w:color w:val="000000" w:themeColor="text1"/>
          <w:lang w:val="lt-LT" w:eastAsia="ru-RU"/>
        </w:rPr>
      </w:pPr>
    </w:p>
    <w:p w:rsidR="007B54AD" w:rsidRPr="00204453" w:rsidRDefault="00C07306" w:rsidP="00204453">
      <w:pPr>
        <w:pStyle w:val="Pagrindinistekstas"/>
        <w:spacing w:before="74" w:line="360" w:lineRule="auto"/>
        <w:ind w:right="261"/>
        <w:jc w:val="both"/>
        <w:rPr>
          <w:color w:val="FF0000"/>
        </w:rPr>
      </w:pPr>
      <w:r>
        <w:rPr>
          <w:noProof/>
          <w:color w:val="000000" w:themeColor="text1"/>
          <w:lang w:val="lt-LT" w:eastAsia="ru-RU"/>
        </w:rPr>
        <w:lastRenderedPageBreak/>
        <w:tab/>
        <w:t>Pažei</w:t>
      </w:r>
      <w:r w:rsidR="009B11CF">
        <w:rPr>
          <w:noProof/>
          <w:color w:val="000000" w:themeColor="text1"/>
          <w:lang w:val="lt-LT" w:eastAsia="ru-RU"/>
        </w:rPr>
        <w:t>stų ėduonie</w:t>
      </w:r>
      <w:r>
        <w:rPr>
          <w:noProof/>
          <w:color w:val="000000" w:themeColor="text1"/>
          <w:lang w:val="lt-LT" w:eastAsia="ru-RU"/>
        </w:rPr>
        <w:t>s pieninių dantų iš viso buvo nuo 0 iki 7 metų – 625 dantys</w:t>
      </w:r>
      <w:r w:rsidR="008F0C9E">
        <w:rPr>
          <w:noProof/>
          <w:color w:val="000000" w:themeColor="text1"/>
          <w:lang w:val="lt-LT" w:eastAsia="ru-RU"/>
        </w:rPr>
        <w:t>,</w:t>
      </w:r>
      <w:r>
        <w:rPr>
          <w:noProof/>
          <w:color w:val="000000" w:themeColor="text1"/>
          <w:lang w:val="lt-LT" w:eastAsia="ru-RU"/>
        </w:rPr>
        <w:t xml:space="preserve"> (0-2 m. – 22 dantys, 3-4  m. – 155 dantys, 5-7 m. – 448 dantys); plombuotų pieninių dantų iš viso buvo</w:t>
      </w:r>
      <w:r w:rsidR="009B11CF">
        <w:rPr>
          <w:noProof/>
          <w:color w:val="000000" w:themeColor="text1"/>
          <w:lang w:val="lt-LT" w:eastAsia="ru-RU"/>
        </w:rPr>
        <w:t xml:space="preserve"> nuo 0 iki 7 metų - </w:t>
      </w:r>
      <w:r>
        <w:rPr>
          <w:noProof/>
          <w:color w:val="000000" w:themeColor="text1"/>
          <w:lang w:val="lt-LT" w:eastAsia="ru-RU"/>
        </w:rPr>
        <w:t xml:space="preserve"> 176 (3-4 m. – 33 dantys, 5-7 m. </w:t>
      </w:r>
      <w:r w:rsidR="009B11CF">
        <w:rPr>
          <w:noProof/>
          <w:color w:val="000000" w:themeColor="text1"/>
          <w:lang w:val="lt-LT" w:eastAsia="ru-RU"/>
        </w:rPr>
        <w:t>–</w:t>
      </w:r>
      <w:r>
        <w:rPr>
          <w:noProof/>
          <w:color w:val="000000" w:themeColor="text1"/>
          <w:lang w:val="lt-LT" w:eastAsia="ru-RU"/>
        </w:rPr>
        <w:t xml:space="preserve"> </w:t>
      </w:r>
      <w:r w:rsidR="009B11CF">
        <w:rPr>
          <w:noProof/>
          <w:color w:val="000000" w:themeColor="text1"/>
          <w:lang w:val="lt-LT" w:eastAsia="ru-RU"/>
        </w:rPr>
        <w:t xml:space="preserve">143); išrautų pieninių dantų nuo 0 iki 7 metų – 24 dantys (3-4 m. – 3 dantys, 5-7 m. – 21 dantys). Nuolatinių pažeistų dantų is viso buvo 5-7 metų </w:t>
      </w:r>
      <w:r w:rsidR="008F0C9E">
        <w:rPr>
          <w:noProof/>
          <w:color w:val="000000" w:themeColor="text1"/>
          <w:lang w:val="lt-LT" w:eastAsia="ru-RU"/>
        </w:rPr>
        <w:t xml:space="preserve"> grupėje </w:t>
      </w:r>
      <w:r w:rsidR="009B11CF">
        <w:rPr>
          <w:noProof/>
          <w:color w:val="000000" w:themeColor="text1"/>
          <w:lang w:val="lt-LT" w:eastAsia="ru-RU"/>
        </w:rPr>
        <w:t>11 dantų.</w:t>
      </w:r>
      <w:r w:rsidR="008F0C9E">
        <w:rPr>
          <w:noProof/>
          <w:color w:val="000000" w:themeColor="text1"/>
          <w:lang w:val="lt-LT" w:eastAsia="ru-RU"/>
        </w:rPr>
        <w:t xml:space="preserve"> </w:t>
      </w:r>
    </w:p>
    <w:p w:rsidR="00F04DDA" w:rsidRDefault="00F04DDA" w:rsidP="00FC5907">
      <w:pPr>
        <w:pStyle w:val="Antrat1"/>
        <w:ind w:left="0"/>
        <w:rPr>
          <w:lang w:val="lt"/>
        </w:rPr>
      </w:pPr>
    </w:p>
    <w:p w:rsidR="007B54AD" w:rsidRPr="007B54AD" w:rsidRDefault="007B54AD" w:rsidP="007B54AD">
      <w:pPr>
        <w:pStyle w:val="Antrat1"/>
        <w:numPr>
          <w:ilvl w:val="0"/>
          <w:numId w:val="4"/>
        </w:numPr>
        <w:ind w:left="0" w:firstLine="0"/>
        <w:jc w:val="center"/>
        <w:rPr>
          <w:lang w:val="lt"/>
        </w:rPr>
      </w:pPr>
      <w:r>
        <w:rPr>
          <w:lang w:val="lt"/>
        </w:rPr>
        <w:t>AP</w:t>
      </w:r>
      <w:r w:rsidRPr="007B54AD">
        <w:rPr>
          <w:lang w:val="lt"/>
        </w:rPr>
        <w:t>IBENDRINIMAS</w:t>
      </w:r>
    </w:p>
    <w:p w:rsidR="007B54AD" w:rsidRDefault="007B54AD" w:rsidP="007B54AD">
      <w:pPr>
        <w:pStyle w:val="Pagrindinistekstas"/>
        <w:spacing w:before="6"/>
        <w:rPr>
          <w:b/>
          <w:sz w:val="35"/>
        </w:rPr>
      </w:pPr>
    </w:p>
    <w:p w:rsidR="007B54AD" w:rsidRDefault="00204453" w:rsidP="00937E7D">
      <w:pPr>
        <w:pStyle w:val="Pagrindinistekstas"/>
        <w:spacing w:line="360" w:lineRule="auto"/>
        <w:ind w:firstLine="851"/>
        <w:jc w:val="both"/>
      </w:pPr>
      <w:r>
        <w:t>Išanalizavus 2019</w:t>
      </w:r>
      <w:r w:rsidR="00B8234B">
        <w:t xml:space="preserve"> metų Visagino savivaldybės ikimokyklinio ir priešmokyklinio ugdymo įstaigas lankančių vaikų</w:t>
      </w:r>
      <w:r w:rsidR="007B54AD">
        <w:t xml:space="preserve"> Vaiko sveikatos pažymėjimus, galima pateikti apibendrintą informaciją:</w:t>
      </w:r>
    </w:p>
    <w:p w:rsidR="007B54AD" w:rsidRDefault="003B29D2" w:rsidP="00937E7D">
      <w:pPr>
        <w:pStyle w:val="Sraopastraipa"/>
        <w:numPr>
          <w:ilvl w:val="0"/>
          <w:numId w:val="15"/>
        </w:numPr>
        <w:tabs>
          <w:tab w:val="left" w:pos="840"/>
          <w:tab w:val="left" w:pos="841"/>
        </w:tabs>
        <w:spacing w:line="360" w:lineRule="auto"/>
        <w:rPr>
          <w:sz w:val="24"/>
        </w:rPr>
      </w:pPr>
      <w:r>
        <w:rPr>
          <w:sz w:val="24"/>
        </w:rPr>
        <w:t>P</w:t>
      </w:r>
      <w:r w:rsidR="007B54AD">
        <w:rPr>
          <w:sz w:val="24"/>
        </w:rPr>
        <w:t>rofilakt</w:t>
      </w:r>
      <w:r w:rsidR="00BE6A9C">
        <w:rPr>
          <w:sz w:val="24"/>
        </w:rPr>
        <w:t>iškai sveikatą pasitikrino 100</w:t>
      </w:r>
      <w:r w:rsidR="007B54AD">
        <w:rPr>
          <w:sz w:val="24"/>
        </w:rPr>
        <w:t xml:space="preserve"> proc.</w:t>
      </w:r>
      <w:r w:rsidR="00937E7D">
        <w:rPr>
          <w:sz w:val="24"/>
        </w:rPr>
        <w:t xml:space="preserve"> </w:t>
      </w:r>
      <w:r w:rsidR="00BE6A9C">
        <w:rPr>
          <w:sz w:val="24"/>
        </w:rPr>
        <w:t>vaikų</w:t>
      </w:r>
      <w:r w:rsidR="007B54AD">
        <w:rPr>
          <w:sz w:val="24"/>
        </w:rPr>
        <w:t>;</w:t>
      </w:r>
    </w:p>
    <w:p w:rsidR="00BE6A9C" w:rsidRDefault="00B17CAE" w:rsidP="00937E7D">
      <w:pPr>
        <w:pStyle w:val="Sraopastraipa"/>
        <w:numPr>
          <w:ilvl w:val="0"/>
          <w:numId w:val="15"/>
        </w:numPr>
        <w:tabs>
          <w:tab w:val="left" w:pos="840"/>
          <w:tab w:val="left" w:pos="841"/>
        </w:tabs>
        <w:spacing w:line="360" w:lineRule="auto"/>
        <w:rPr>
          <w:sz w:val="24"/>
        </w:rPr>
      </w:pPr>
      <w:r>
        <w:rPr>
          <w:sz w:val="24"/>
        </w:rPr>
        <w:t>0,32</w:t>
      </w:r>
      <w:r w:rsidR="00BE6A9C">
        <w:rPr>
          <w:sz w:val="24"/>
        </w:rPr>
        <w:t xml:space="preserve"> proc. vaikų turėjo antsvorio problem</w:t>
      </w:r>
      <w:r>
        <w:rPr>
          <w:sz w:val="24"/>
        </w:rPr>
        <w:t>ų, o per mažą svorį turėjo 41,95</w:t>
      </w:r>
      <w:r w:rsidR="00BE6A9C">
        <w:rPr>
          <w:sz w:val="24"/>
        </w:rPr>
        <w:t xml:space="preserve"> proc. vaikų.</w:t>
      </w:r>
    </w:p>
    <w:p w:rsidR="00BF60CB" w:rsidRPr="00BF60CB" w:rsidRDefault="00BF60CB" w:rsidP="00BF60CB">
      <w:pPr>
        <w:pStyle w:val="Sraopastraipa"/>
        <w:numPr>
          <w:ilvl w:val="0"/>
          <w:numId w:val="15"/>
        </w:numPr>
        <w:tabs>
          <w:tab w:val="left" w:pos="840"/>
          <w:tab w:val="left" w:pos="841"/>
        </w:tabs>
        <w:spacing w:line="360" w:lineRule="auto"/>
        <w:rPr>
          <w:sz w:val="24"/>
          <w:szCs w:val="24"/>
        </w:rPr>
      </w:pPr>
      <w:r w:rsidRPr="00BF60CB">
        <w:rPr>
          <w:color w:val="000000" w:themeColor="text1"/>
          <w:sz w:val="24"/>
          <w:szCs w:val="24"/>
        </w:rPr>
        <w:t>P</w:t>
      </w:r>
      <w:proofErr w:type="spellStart"/>
      <w:r w:rsidRPr="00BF60CB">
        <w:rPr>
          <w:color w:val="000000" w:themeColor="text1"/>
          <w:sz w:val="24"/>
          <w:szCs w:val="24"/>
          <w:lang w:val="lt-LT"/>
        </w:rPr>
        <w:t>agal</w:t>
      </w:r>
      <w:proofErr w:type="spellEnd"/>
      <w:r w:rsidRPr="00BF60CB">
        <w:rPr>
          <w:color w:val="000000" w:themeColor="text1"/>
          <w:sz w:val="24"/>
          <w:szCs w:val="24"/>
          <w:lang w:val="lt-LT"/>
        </w:rPr>
        <w:t xml:space="preserve"> fizinio ugdymo grupes, pagrindinei fizinio ugdymo grupei priskiriami 99,35 proc. visų vaikų. </w:t>
      </w:r>
      <w:r w:rsidRPr="00BF60CB">
        <w:rPr>
          <w:sz w:val="24"/>
          <w:szCs w:val="24"/>
        </w:rPr>
        <w:t xml:space="preserve">Parengiamajai fizinio ugdymo grupei priskiriami vos 0,65 proc. </w:t>
      </w:r>
      <w:r>
        <w:rPr>
          <w:sz w:val="24"/>
          <w:szCs w:val="24"/>
        </w:rPr>
        <w:t>v</w:t>
      </w:r>
      <w:r w:rsidRPr="00BF60CB">
        <w:rPr>
          <w:sz w:val="24"/>
          <w:szCs w:val="24"/>
        </w:rPr>
        <w:t>isų vaikų.</w:t>
      </w:r>
    </w:p>
    <w:p w:rsidR="007B54AD" w:rsidRDefault="00BE6A9C" w:rsidP="00937E7D">
      <w:pPr>
        <w:pStyle w:val="Sraopastraipa"/>
        <w:numPr>
          <w:ilvl w:val="0"/>
          <w:numId w:val="15"/>
        </w:numPr>
        <w:tabs>
          <w:tab w:val="left" w:pos="841"/>
        </w:tabs>
        <w:spacing w:line="360" w:lineRule="auto"/>
        <w:ind w:right="381"/>
        <w:jc w:val="both"/>
        <w:rPr>
          <w:sz w:val="24"/>
        </w:rPr>
      </w:pPr>
      <w:r>
        <w:rPr>
          <w:sz w:val="24"/>
        </w:rPr>
        <w:t>12,5</w:t>
      </w:r>
      <w:r w:rsidR="007B54AD">
        <w:rPr>
          <w:sz w:val="24"/>
        </w:rPr>
        <w:t xml:space="preserve"> proc. pro</w:t>
      </w:r>
      <w:r>
        <w:rPr>
          <w:sz w:val="24"/>
        </w:rPr>
        <w:t>filaktiškai sveikatą pasitikrinusių vaikų</w:t>
      </w:r>
      <w:r w:rsidR="007B54AD">
        <w:rPr>
          <w:sz w:val="24"/>
        </w:rPr>
        <w:t xml:space="preserve"> turėjo regėjimo sutrikimų. </w:t>
      </w:r>
    </w:p>
    <w:p w:rsidR="003B29D2" w:rsidRPr="007B2132" w:rsidRDefault="007B2132" w:rsidP="007B2132">
      <w:pPr>
        <w:pStyle w:val="Pagrindinistekstas"/>
        <w:numPr>
          <w:ilvl w:val="0"/>
          <w:numId w:val="15"/>
        </w:numPr>
        <w:spacing w:line="360" w:lineRule="auto"/>
        <w:jc w:val="both"/>
        <w:rPr>
          <w:color w:val="000000" w:themeColor="text1"/>
        </w:rPr>
      </w:pPr>
      <w:r>
        <w:rPr>
          <w:color w:val="000000" w:themeColor="text1"/>
        </w:rPr>
        <w:t>Dažniausiai užregistruoti susirgimai: 1 vietoje k</w:t>
      </w:r>
      <w:r w:rsidRPr="00176F76">
        <w:rPr>
          <w:color w:val="000000" w:themeColor="text1"/>
        </w:rPr>
        <w:t>vėpavimo sistemos ligomis</w:t>
      </w:r>
      <w:r>
        <w:rPr>
          <w:color w:val="000000" w:themeColor="text1"/>
        </w:rPr>
        <w:t xml:space="preserve"> (J00-J99) </w:t>
      </w:r>
      <w:r w:rsidRPr="00176F76">
        <w:rPr>
          <w:color w:val="000000" w:themeColor="text1"/>
        </w:rPr>
        <w:t>–</w:t>
      </w:r>
      <w:r>
        <w:rPr>
          <w:color w:val="000000" w:themeColor="text1"/>
        </w:rPr>
        <w:t xml:space="preserve"> viso užregistruoti</w:t>
      </w:r>
      <w:r w:rsidRPr="00176F76">
        <w:rPr>
          <w:color w:val="000000" w:themeColor="text1"/>
        </w:rPr>
        <w:t xml:space="preserve"> </w:t>
      </w:r>
      <w:r>
        <w:rPr>
          <w:color w:val="000000" w:themeColor="text1"/>
        </w:rPr>
        <w:t>128</w:t>
      </w:r>
      <w:r w:rsidRPr="00176F76">
        <w:rPr>
          <w:color w:val="000000" w:themeColor="text1"/>
        </w:rPr>
        <w:t xml:space="preserve"> </w:t>
      </w:r>
      <w:r>
        <w:rPr>
          <w:color w:val="000000" w:themeColor="text1"/>
        </w:rPr>
        <w:t xml:space="preserve">susirgimai; </w:t>
      </w:r>
      <w:r w:rsidRPr="007B2132">
        <w:rPr>
          <w:color w:val="000000" w:themeColor="text1"/>
        </w:rPr>
        <w:t>2 vietoje akies ir jos priedinių organų ligomis (H00-H95) – viso užregistruoti 70 susirgimai;</w:t>
      </w:r>
      <w:r>
        <w:rPr>
          <w:color w:val="000000" w:themeColor="text1"/>
        </w:rPr>
        <w:t xml:space="preserve"> 3 vietoje o</w:t>
      </w:r>
      <w:r w:rsidRPr="007B2132">
        <w:rPr>
          <w:color w:val="000000" w:themeColor="text1"/>
        </w:rPr>
        <w:t xml:space="preserve">dos ir poodžio sistemos ligomis (L00-L99) – viso užregistruoti 46 </w:t>
      </w:r>
      <w:r>
        <w:rPr>
          <w:color w:val="000000" w:themeColor="text1"/>
        </w:rPr>
        <w:t>susirgimai.</w:t>
      </w:r>
    </w:p>
    <w:p w:rsidR="00C82C7A" w:rsidRPr="00BF60CB" w:rsidRDefault="00B17CAE" w:rsidP="00BF60CB">
      <w:pPr>
        <w:pStyle w:val="Sraopastraipa"/>
        <w:numPr>
          <w:ilvl w:val="0"/>
          <w:numId w:val="15"/>
        </w:numPr>
        <w:spacing w:line="360" w:lineRule="auto"/>
        <w:ind w:left="851"/>
        <w:jc w:val="both"/>
      </w:pPr>
      <w:r>
        <w:rPr>
          <w:color w:val="000000" w:themeColor="text1"/>
          <w:sz w:val="24"/>
          <w:szCs w:val="24"/>
        </w:rPr>
        <w:t>66,05</w:t>
      </w:r>
      <w:r w:rsidR="0066598B">
        <w:rPr>
          <w:color w:val="000000" w:themeColor="text1"/>
          <w:sz w:val="24"/>
          <w:szCs w:val="24"/>
        </w:rPr>
        <w:t xml:space="preserve"> proc.</w:t>
      </w:r>
      <w:r w:rsidR="00937E7D">
        <w:rPr>
          <w:color w:val="000000" w:themeColor="text1"/>
          <w:sz w:val="24"/>
          <w:szCs w:val="24"/>
        </w:rPr>
        <w:t xml:space="preserve"> </w:t>
      </w:r>
      <w:r w:rsidR="0066598B">
        <w:rPr>
          <w:color w:val="000000" w:themeColor="text1"/>
          <w:sz w:val="24"/>
          <w:szCs w:val="24"/>
        </w:rPr>
        <w:t>vaikų</w:t>
      </w:r>
      <w:r w:rsidR="003B29D2" w:rsidRPr="00F04DDA">
        <w:rPr>
          <w:color w:val="000000" w:themeColor="text1"/>
          <w:sz w:val="24"/>
          <w:szCs w:val="24"/>
        </w:rPr>
        <w:t xml:space="preserve"> neturėjo ėduonies pažeistų, plombuotų ar išrau</w:t>
      </w:r>
      <w:r>
        <w:rPr>
          <w:color w:val="000000" w:themeColor="text1"/>
          <w:sz w:val="24"/>
          <w:szCs w:val="24"/>
        </w:rPr>
        <w:t>tų dantų; 81,19</w:t>
      </w:r>
      <w:r w:rsidR="0066598B">
        <w:rPr>
          <w:color w:val="000000" w:themeColor="text1"/>
          <w:sz w:val="24"/>
          <w:szCs w:val="24"/>
        </w:rPr>
        <w:t xml:space="preserve"> proc. vaikų</w:t>
      </w:r>
      <w:r w:rsidR="003B29D2" w:rsidRPr="00F04DDA">
        <w:rPr>
          <w:color w:val="000000" w:themeColor="text1"/>
          <w:sz w:val="24"/>
          <w:szCs w:val="24"/>
        </w:rPr>
        <w:t xml:space="preserve"> neturėjo </w:t>
      </w:r>
      <w:proofErr w:type="spellStart"/>
      <w:r w:rsidR="003B29D2" w:rsidRPr="00F04DDA">
        <w:rPr>
          <w:color w:val="000000" w:themeColor="text1"/>
          <w:sz w:val="24"/>
          <w:szCs w:val="24"/>
        </w:rPr>
        <w:t>sąkandžio</w:t>
      </w:r>
      <w:proofErr w:type="spellEnd"/>
      <w:r w:rsidR="003B29D2" w:rsidRPr="00F04DDA">
        <w:rPr>
          <w:color w:val="000000" w:themeColor="text1"/>
          <w:sz w:val="24"/>
          <w:szCs w:val="24"/>
        </w:rPr>
        <w:t xml:space="preserve"> pat</w:t>
      </w:r>
      <w:r>
        <w:rPr>
          <w:color w:val="000000" w:themeColor="text1"/>
          <w:sz w:val="24"/>
          <w:szCs w:val="24"/>
        </w:rPr>
        <w:t>ologijos; 11,03</w:t>
      </w:r>
      <w:r w:rsidR="0066598B">
        <w:rPr>
          <w:color w:val="000000" w:themeColor="text1"/>
          <w:sz w:val="24"/>
          <w:szCs w:val="24"/>
        </w:rPr>
        <w:t xml:space="preserve"> proc. vaikų turėjo</w:t>
      </w:r>
      <w:r w:rsidR="003B29D2" w:rsidRPr="00F04DDA">
        <w:rPr>
          <w:color w:val="000000" w:themeColor="text1"/>
          <w:sz w:val="24"/>
          <w:szCs w:val="24"/>
        </w:rPr>
        <w:t xml:space="preserve"> žandikaulių patologiją, </w:t>
      </w:r>
      <w:r>
        <w:rPr>
          <w:color w:val="000000" w:themeColor="text1"/>
          <w:sz w:val="24"/>
          <w:szCs w:val="24"/>
        </w:rPr>
        <w:t xml:space="preserve">2,16 </w:t>
      </w:r>
      <w:r w:rsidR="0066598B">
        <w:rPr>
          <w:color w:val="000000" w:themeColor="text1"/>
          <w:sz w:val="24"/>
          <w:szCs w:val="24"/>
        </w:rPr>
        <w:t>proc. turėjo</w:t>
      </w:r>
      <w:r w:rsidR="003B29D2" w:rsidRPr="00F04DDA">
        <w:rPr>
          <w:color w:val="000000" w:themeColor="text1"/>
          <w:sz w:val="24"/>
          <w:szCs w:val="24"/>
        </w:rPr>
        <w:t xml:space="preserve"> pavienių dantų </w:t>
      </w:r>
      <w:proofErr w:type="spellStart"/>
      <w:r w:rsidR="003B29D2" w:rsidRPr="00F04DDA">
        <w:rPr>
          <w:color w:val="000000" w:themeColor="text1"/>
          <w:sz w:val="24"/>
          <w:szCs w:val="24"/>
        </w:rPr>
        <w:t>sąkandžio</w:t>
      </w:r>
      <w:proofErr w:type="spellEnd"/>
      <w:r w:rsidR="003B29D2" w:rsidRPr="00F04DDA">
        <w:rPr>
          <w:color w:val="000000" w:themeColor="text1"/>
          <w:sz w:val="24"/>
          <w:szCs w:val="24"/>
        </w:rPr>
        <w:t xml:space="preserve"> p</w:t>
      </w:r>
      <w:r w:rsidR="0066598B">
        <w:rPr>
          <w:color w:val="000000" w:themeColor="text1"/>
          <w:sz w:val="24"/>
          <w:szCs w:val="24"/>
        </w:rPr>
        <w:t>atologiją</w:t>
      </w:r>
      <w:r w:rsidR="003B29D2" w:rsidRPr="00F04DDA">
        <w:rPr>
          <w:color w:val="000000" w:themeColor="text1"/>
          <w:sz w:val="24"/>
          <w:szCs w:val="24"/>
        </w:rPr>
        <w:t>.</w:t>
      </w:r>
    </w:p>
    <w:p w:rsidR="00C82C7A" w:rsidRPr="00F04DDA" w:rsidRDefault="00C82C7A" w:rsidP="00F04DDA">
      <w:pPr>
        <w:pStyle w:val="Sraopastraipa"/>
        <w:spacing w:line="357" w:lineRule="auto"/>
        <w:ind w:left="851" w:firstLine="0"/>
        <w:jc w:val="both"/>
      </w:pPr>
    </w:p>
    <w:p w:rsidR="007B54AD" w:rsidRPr="00596CE3" w:rsidRDefault="007B54AD" w:rsidP="00F04DDA">
      <w:pPr>
        <w:pStyle w:val="Sraopastraipa"/>
        <w:numPr>
          <w:ilvl w:val="0"/>
          <w:numId w:val="4"/>
        </w:numPr>
        <w:spacing w:line="357" w:lineRule="auto"/>
        <w:ind w:left="0" w:firstLine="0"/>
        <w:jc w:val="center"/>
        <w:rPr>
          <w:b/>
          <w:sz w:val="24"/>
          <w:szCs w:val="24"/>
        </w:rPr>
      </w:pPr>
      <w:r w:rsidRPr="00596CE3">
        <w:rPr>
          <w:b/>
          <w:sz w:val="24"/>
          <w:szCs w:val="24"/>
        </w:rPr>
        <w:t>REKOMENDACIJOS</w:t>
      </w:r>
    </w:p>
    <w:p w:rsidR="007B54AD" w:rsidRDefault="007B54AD" w:rsidP="007B54AD">
      <w:pPr>
        <w:pStyle w:val="Pagrindinistekstas"/>
        <w:rPr>
          <w:b/>
          <w:sz w:val="26"/>
        </w:rPr>
      </w:pPr>
    </w:p>
    <w:p w:rsidR="007B54AD" w:rsidRDefault="007B54AD" w:rsidP="007B54AD">
      <w:pPr>
        <w:pStyle w:val="Pagrindinistekstas"/>
        <w:spacing w:before="7"/>
        <w:rPr>
          <w:b/>
          <w:sz w:val="21"/>
        </w:rPr>
      </w:pPr>
    </w:p>
    <w:p w:rsidR="007B54AD" w:rsidRPr="001D7571" w:rsidRDefault="007B54AD" w:rsidP="001D7571">
      <w:pPr>
        <w:pStyle w:val="Pagrindinistekstas"/>
        <w:spacing w:line="360" w:lineRule="auto"/>
        <w:ind w:left="120" w:right="-1" w:firstLine="731"/>
        <w:jc w:val="both"/>
      </w:pPr>
      <w:r>
        <w:t xml:space="preserve">Išanalizavus </w:t>
      </w:r>
      <w:r w:rsidR="00F04DDA">
        <w:t>Visagino</w:t>
      </w:r>
      <w:r w:rsidR="00C82C7A">
        <w:t xml:space="preserve"> savivaldybės ikimokyklinio ir priešmokyklinio ugdymo įstaigas lankančių vaikų</w:t>
      </w:r>
      <w:r>
        <w:t xml:space="preserve"> profilak</w:t>
      </w:r>
      <w:r w:rsidR="0021764F">
        <w:t>tinių sveikatos patikrinimų 2019 metų duomenų</w:t>
      </w:r>
      <w:r>
        <w:t>, pateikiamos rekomendacijos, kuriomis remiantis būtų galima</w:t>
      </w:r>
      <w:r w:rsidR="00C82C7A">
        <w:t xml:space="preserve"> planuoti ir įgyvendinti vaikų</w:t>
      </w:r>
      <w:r>
        <w:t xml:space="preserve"> </w:t>
      </w:r>
      <w:r w:rsidRPr="001D7571">
        <w:t>sveikatos stiprinimo priemones:</w:t>
      </w:r>
    </w:p>
    <w:p w:rsidR="00596CE3" w:rsidRPr="00596CE3" w:rsidRDefault="0021764F" w:rsidP="0020017B">
      <w:pPr>
        <w:pStyle w:val="Sraopastraipa"/>
        <w:numPr>
          <w:ilvl w:val="0"/>
          <w:numId w:val="13"/>
        </w:numPr>
        <w:tabs>
          <w:tab w:val="left" w:pos="1561"/>
        </w:tabs>
        <w:spacing w:line="360" w:lineRule="auto"/>
        <w:ind w:right="102"/>
        <w:jc w:val="both"/>
      </w:pPr>
      <w:r w:rsidRPr="00596CE3">
        <w:rPr>
          <w:sz w:val="24"/>
          <w:szCs w:val="24"/>
        </w:rPr>
        <w:t>Informuoti vaikų tėvus/globėjus apie būtiną Vaiko sveikatos patikrinimą, bei</w:t>
      </w:r>
      <w:r w:rsidR="00F04DDA" w:rsidRPr="00596CE3">
        <w:rPr>
          <w:sz w:val="24"/>
          <w:szCs w:val="24"/>
        </w:rPr>
        <w:t xml:space="preserve"> </w:t>
      </w:r>
      <w:r w:rsidRPr="00596CE3">
        <w:rPr>
          <w:sz w:val="24"/>
          <w:szCs w:val="24"/>
        </w:rPr>
        <w:t>informuoti ikimokyklinio</w:t>
      </w:r>
      <w:r w:rsidR="00596CE3" w:rsidRPr="00596CE3">
        <w:rPr>
          <w:sz w:val="24"/>
          <w:szCs w:val="24"/>
        </w:rPr>
        <w:t xml:space="preserve"> ugdymo įstaigų</w:t>
      </w:r>
      <w:r w:rsidRPr="00596CE3">
        <w:rPr>
          <w:sz w:val="24"/>
          <w:szCs w:val="24"/>
        </w:rPr>
        <w:t xml:space="preserve"> </w:t>
      </w:r>
      <w:r w:rsidR="00596CE3">
        <w:rPr>
          <w:sz w:val="24"/>
          <w:szCs w:val="24"/>
        </w:rPr>
        <w:t>administraciją/auklėt</w:t>
      </w:r>
      <w:r w:rsidR="001D7571" w:rsidRPr="00596CE3">
        <w:rPr>
          <w:sz w:val="24"/>
          <w:szCs w:val="24"/>
        </w:rPr>
        <w:t>ojus</w:t>
      </w:r>
      <w:r w:rsidR="00596CE3">
        <w:rPr>
          <w:sz w:val="24"/>
          <w:szCs w:val="24"/>
        </w:rPr>
        <w:t xml:space="preserve"> apie vaikus, kurie nėra pasitikrinę sveikatos;</w:t>
      </w:r>
    </w:p>
    <w:p w:rsidR="00596CE3" w:rsidRDefault="00596CE3" w:rsidP="001D7571">
      <w:pPr>
        <w:pStyle w:val="Pagrindinistekstas"/>
        <w:numPr>
          <w:ilvl w:val="0"/>
          <w:numId w:val="13"/>
        </w:numPr>
        <w:spacing w:line="360" w:lineRule="auto"/>
        <w:ind w:right="101"/>
        <w:jc w:val="both"/>
      </w:pPr>
      <w:r>
        <w:t>L</w:t>
      </w:r>
      <w:r w:rsidR="007B54AD">
        <w:t>aikytis dienos režimo, nepervargti. Labai svarbu tinkamas dienos ir miego režimas - miegas yra organizmo būsena, nuo kurios p</w:t>
      </w:r>
      <w:r>
        <w:t>riklauso vaiko raida, sveikata;</w:t>
      </w:r>
    </w:p>
    <w:p w:rsidR="007B54AD" w:rsidRDefault="007B54AD" w:rsidP="001D7571">
      <w:pPr>
        <w:pStyle w:val="Pagrindinistekstas"/>
        <w:numPr>
          <w:ilvl w:val="0"/>
          <w:numId w:val="13"/>
        </w:numPr>
        <w:spacing w:line="360" w:lineRule="auto"/>
        <w:ind w:right="101"/>
        <w:jc w:val="both"/>
      </w:pPr>
      <w:r>
        <w:t>Skatinti vaikų fizi</w:t>
      </w:r>
      <w:r w:rsidR="00F04DDA">
        <w:t xml:space="preserve">nį aktyvumą, </w:t>
      </w:r>
      <w:r w:rsidR="00596CE3">
        <w:t xml:space="preserve"> pirmenybę teikti buvimui</w:t>
      </w:r>
      <w:r w:rsidR="00F04DDA">
        <w:t xml:space="preserve"> gryname ore;</w:t>
      </w:r>
    </w:p>
    <w:p w:rsidR="001D7571" w:rsidRDefault="00596CE3" w:rsidP="001D7571">
      <w:pPr>
        <w:pStyle w:val="Sraopastraipa"/>
        <w:numPr>
          <w:ilvl w:val="0"/>
          <w:numId w:val="13"/>
        </w:numPr>
        <w:tabs>
          <w:tab w:val="left" w:pos="809"/>
        </w:tabs>
        <w:spacing w:line="360" w:lineRule="auto"/>
        <w:ind w:right="-1"/>
        <w:jc w:val="both"/>
        <w:rPr>
          <w:sz w:val="24"/>
        </w:rPr>
      </w:pPr>
      <w:r>
        <w:rPr>
          <w:sz w:val="24"/>
        </w:rPr>
        <w:lastRenderedPageBreak/>
        <w:t xml:space="preserve">Organizuoti </w:t>
      </w:r>
      <w:r w:rsidR="007B54AD">
        <w:rPr>
          <w:sz w:val="24"/>
        </w:rPr>
        <w:t xml:space="preserve">vaikų </w:t>
      </w:r>
      <w:r>
        <w:rPr>
          <w:sz w:val="24"/>
        </w:rPr>
        <w:t>teisingos burnos higienos mokymus</w:t>
      </w:r>
      <w:r w:rsidR="007B54AD">
        <w:rPr>
          <w:sz w:val="24"/>
        </w:rPr>
        <w:t>,</w:t>
      </w:r>
      <w:r>
        <w:rPr>
          <w:sz w:val="24"/>
        </w:rPr>
        <w:t xml:space="preserve"> taip pat</w:t>
      </w:r>
      <w:r w:rsidR="007B54AD">
        <w:rPr>
          <w:sz w:val="24"/>
        </w:rPr>
        <w:t xml:space="preserve"> rekomenduoti </w:t>
      </w:r>
      <w:r>
        <w:rPr>
          <w:sz w:val="24"/>
        </w:rPr>
        <w:t>ir skatinti vaikų tėvus/globėju</w:t>
      </w:r>
      <w:r w:rsidR="00F04DDA">
        <w:rPr>
          <w:sz w:val="24"/>
        </w:rPr>
        <w:t xml:space="preserve">s </w:t>
      </w:r>
      <w:r w:rsidR="007B54AD">
        <w:rPr>
          <w:sz w:val="24"/>
        </w:rPr>
        <w:t xml:space="preserve">periodiškai </w:t>
      </w:r>
      <w:r>
        <w:rPr>
          <w:sz w:val="24"/>
        </w:rPr>
        <w:t>lankytis pas higienistą ir</w:t>
      </w:r>
      <w:r w:rsidR="007B54AD">
        <w:rPr>
          <w:spacing w:val="-3"/>
          <w:sz w:val="24"/>
        </w:rPr>
        <w:t xml:space="preserve"> </w:t>
      </w:r>
      <w:r w:rsidR="007B54AD">
        <w:rPr>
          <w:sz w:val="24"/>
        </w:rPr>
        <w:t>odontologą</w:t>
      </w:r>
      <w:r>
        <w:rPr>
          <w:sz w:val="24"/>
        </w:rPr>
        <w:t xml:space="preserve">,  jog </w:t>
      </w:r>
      <w:r w:rsidR="00C02A48">
        <w:rPr>
          <w:sz w:val="24"/>
        </w:rPr>
        <w:t>jie neturėtų baimės šių sričių gydytojams;</w:t>
      </w:r>
    </w:p>
    <w:p w:rsidR="001D7571" w:rsidRPr="001D7571" w:rsidRDefault="00596CE3" w:rsidP="001D7571">
      <w:pPr>
        <w:pStyle w:val="Sraopastraipa"/>
        <w:numPr>
          <w:ilvl w:val="0"/>
          <w:numId w:val="13"/>
        </w:numPr>
        <w:tabs>
          <w:tab w:val="left" w:pos="809"/>
        </w:tabs>
        <w:spacing w:line="360" w:lineRule="auto"/>
        <w:ind w:right="-1"/>
        <w:jc w:val="both"/>
        <w:rPr>
          <w:sz w:val="24"/>
        </w:rPr>
      </w:pPr>
      <w:r>
        <w:rPr>
          <w:sz w:val="24"/>
          <w:szCs w:val="24"/>
        </w:rPr>
        <w:t>Dėmesį</w:t>
      </w:r>
      <w:r w:rsidR="001D7571">
        <w:rPr>
          <w:sz w:val="24"/>
          <w:szCs w:val="24"/>
        </w:rPr>
        <w:t xml:space="preserve"> skirti </w:t>
      </w:r>
      <w:r w:rsidR="001D7571" w:rsidRPr="00F04DDA">
        <w:rPr>
          <w:sz w:val="24"/>
          <w:szCs w:val="24"/>
        </w:rPr>
        <w:t>s</w:t>
      </w:r>
      <w:r>
        <w:rPr>
          <w:color w:val="000000" w:themeColor="text1"/>
          <w:sz w:val="24"/>
          <w:szCs w:val="24"/>
        </w:rPr>
        <w:t>užalojimų</w:t>
      </w:r>
      <w:r w:rsidR="00C02A48">
        <w:rPr>
          <w:color w:val="000000" w:themeColor="text1"/>
          <w:sz w:val="24"/>
          <w:szCs w:val="24"/>
        </w:rPr>
        <w:t xml:space="preserve"> ir nelaimingų atsitikimų</w:t>
      </w:r>
      <w:r>
        <w:rPr>
          <w:color w:val="000000" w:themeColor="text1"/>
          <w:sz w:val="24"/>
          <w:szCs w:val="24"/>
        </w:rPr>
        <w:t xml:space="preserve"> prevencijai, mokyti vaikus suteikti pirmąją pagalbą.</w:t>
      </w:r>
      <w:bookmarkStart w:id="0" w:name="_GoBack"/>
      <w:bookmarkEnd w:id="0"/>
    </w:p>
    <w:p w:rsidR="0016642C" w:rsidRPr="0016642C" w:rsidRDefault="0016642C" w:rsidP="00703472">
      <w:pPr>
        <w:pStyle w:val="Pagrindinistekstas"/>
        <w:spacing w:before="1" w:line="360" w:lineRule="auto"/>
        <w:jc w:val="both"/>
      </w:pPr>
    </w:p>
    <w:p w:rsidR="00176F76" w:rsidRDefault="00176F76" w:rsidP="00703472">
      <w:pPr>
        <w:pStyle w:val="Pagrindinistekstas"/>
        <w:spacing w:before="1" w:line="360" w:lineRule="auto"/>
        <w:jc w:val="both"/>
        <w:rPr>
          <w:sz w:val="22"/>
          <w:szCs w:val="22"/>
        </w:rPr>
      </w:pPr>
    </w:p>
    <w:p w:rsidR="00176F76" w:rsidRPr="00DA6422" w:rsidRDefault="00176F76" w:rsidP="00703472">
      <w:pPr>
        <w:pStyle w:val="Pagrindinistekstas"/>
        <w:spacing w:before="1" w:line="360" w:lineRule="auto"/>
        <w:jc w:val="both"/>
      </w:pPr>
    </w:p>
    <w:p w:rsidR="00703472" w:rsidRDefault="00703472" w:rsidP="00AB6C57">
      <w:pPr>
        <w:pStyle w:val="Pagrindinistekstas"/>
        <w:spacing w:line="360" w:lineRule="auto"/>
        <w:ind w:right="61" w:firstLine="851"/>
        <w:jc w:val="both"/>
        <w:rPr>
          <w:color w:val="000000" w:themeColor="text1"/>
          <w:lang w:val="lt-LT"/>
        </w:rPr>
      </w:pPr>
    </w:p>
    <w:p w:rsidR="00703472" w:rsidRDefault="00703472" w:rsidP="00703472">
      <w:pPr>
        <w:pStyle w:val="Pagrindinistekstas"/>
        <w:spacing w:line="360" w:lineRule="auto"/>
        <w:ind w:right="61"/>
        <w:jc w:val="both"/>
        <w:rPr>
          <w:color w:val="000000" w:themeColor="text1"/>
          <w:lang w:val="lt-LT"/>
        </w:rPr>
      </w:pPr>
      <w:r>
        <w:rPr>
          <w:color w:val="000000" w:themeColor="text1"/>
          <w:lang w:val="lt-LT"/>
        </w:rPr>
        <w:br w:type="textWrapping" w:clear="all"/>
      </w:r>
    </w:p>
    <w:p w:rsidR="00B30DEF" w:rsidRDefault="00B30DEF" w:rsidP="00AB6C57">
      <w:pPr>
        <w:pStyle w:val="Pagrindinistekstas"/>
        <w:spacing w:line="360" w:lineRule="auto"/>
        <w:ind w:right="61" w:firstLine="851"/>
        <w:jc w:val="both"/>
        <w:rPr>
          <w:color w:val="000000" w:themeColor="text1"/>
          <w:lang w:val="lt-LT"/>
        </w:rPr>
      </w:pPr>
    </w:p>
    <w:p w:rsidR="00AB6C57" w:rsidRPr="00AB6C57" w:rsidRDefault="00AB6C57" w:rsidP="00AB6C57">
      <w:pPr>
        <w:pStyle w:val="Pagrindinistekstas"/>
        <w:spacing w:line="360" w:lineRule="auto"/>
        <w:ind w:right="61" w:firstLine="731"/>
        <w:jc w:val="both"/>
        <w:rPr>
          <w:color w:val="FF0000"/>
          <w:lang w:val="lt-LT"/>
        </w:rPr>
      </w:pPr>
    </w:p>
    <w:sectPr w:rsidR="00AB6C57" w:rsidRPr="00AB6C57" w:rsidSect="00703472">
      <w:headerReference w:type="default" r:id="rId15"/>
      <w:footerReference w:type="default" r:id="rId16"/>
      <w:headerReference w:type="first" r:id="rId17"/>
      <w:pgSz w:w="11906" w:h="16838"/>
      <w:pgMar w:top="1135" w:right="567"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6F" w:rsidRDefault="00FE6C6F" w:rsidP="00CF0A3C">
      <w:pPr>
        <w:spacing w:after="0" w:line="240" w:lineRule="auto"/>
      </w:pPr>
      <w:r>
        <w:separator/>
      </w:r>
    </w:p>
  </w:endnote>
  <w:endnote w:type="continuationSeparator" w:id="0">
    <w:p w:rsidR="00FE6C6F" w:rsidRDefault="00FE6C6F" w:rsidP="00C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820267"/>
      <w:docPartObj>
        <w:docPartGallery w:val="Page Numbers (Bottom of Page)"/>
        <w:docPartUnique/>
      </w:docPartObj>
    </w:sdtPr>
    <w:sdtEndPr/>
    <w:sdtContent>
      <w:p w:rsidR="00703472" w:rsidRDefault="00703472">
        <w:pPr>
          <w:pStyle w:val="Porat"/>
          <w:jc w:val="center"/>
        </w:pPr>
        <w:r>
          <w:fldChar w:fldCharType="begin"/>
        </w:r>
        <w:r>
          <w:instrText>PAGE   \* MERGEFORMAT</w:instrText>
        </w:r>
        <w:r>
          <w:fldChar w:fldCharType="separate"/>
        </w:r>
        <w:r w:rsidR="00C02A48">
          <w:rPr>
            <w:noProof/>
          </w:rPr>
          <w:t>9</w:t>
        </w:r>
        <w:r>
          <w:fldChar w:fldCharType="end"/>
        </w:r>
      </w:p>
    </w:sdtContent>
  </w:sdt>
  <w:p w:rsidR="00B22CF1" w:rsidRDefault="00FE6C6F">
    <w:pPr>
      <w:pStyle w:val="Pagrindinistekstas"/>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6F" w:rsidRDefault="00FE6C6F" w:rsidP="00CF0A3C">
      <w:pPr>
        <w:spacing w:after="0" w:line="240" w:lineRule="auto"/>
      </w:pPr>
      <w:r>
        <w:separator/>
      </w:r>
    </w:p>
  </w:footnote>
  <w:footnote w:type="continuationSeparator" w:id="0">
    <w:p w:rsidR="00FE6C6F" w:rsidRDefault="00FE6C6F" w:rsidP="00CF0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BA" w:rsidRDefault="00D153BA">
    <w:pPr>
      <w:pStyle w:val="Antrats"/>
      <w:jc w:val="center"/>
    </w:pPr>
  </w:p>
  <w:p w:rsidR="00CF0A3C" w:rsidRDefault="00CF0A3C">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331825"/>
      <w:docPartObj>
        <w:docPartGallery w:val="Page Numbers (Top of Page)"/>
        <w:docPartUnique/>
      </w:docPartObj>
    </w:sdtPr>
    <w:sdtEndPr/>
    <w:sdtContent>
      <w:p w:rsidR="00703472" w:rsidRDefault="00703472">
        <w:pPr>
          <w:pStyle w:val="Antrats"/>
          <w:jc w:val="center"/>
        </w:pPr>
        <w:r>
          <w:fldChar w:fldCharType="begin"/>
        </w:r>
        <w:r>
          <w:instrText>PAGE   \* MERGEFORMAT</w:instrText>
        </w:r>
        <w:r>
          <w:fldChar w:fldCharType="separate"/>
        </w:r>
        <w:r w:rsidR="00A7131A">
          <w:rPr>
            <w:noProof/>
          </w:rPr>
          <w:t>1</w:t>
        </w:r>
        <w:r>
          <w:fldChar w:fldCharType="end"/>
        </w:r>
      </w:p>
    </w:sdtContent>
  </w:sdt>
  <w:p w:rsidR="00D153BA" w:rsidRDefault="00D153B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67D"/>
    <w:multiLevelType w:val="hybridMultilevel"/>
    <w:tmpl w:val="F902656C"/>
    <w:lvl w:ilvl="0" w:tplc="DB6419D8">
      <w:start w:val="1"/>
      <w:numFmt w:val="decimal"/>
      <w:lvlText w:val="%1."/>
      <w:lvlJc w:val="left"/>
      <w:pPr>
        <w:ind w:left="840" w:hanging="360"/>
      </w:pPr>
      <w:rPr>
        <w:rFonts w:ascii="Times New Roman" w:eastAsia="Times New Roman" w:hAnsi="Times New Roman" w:cs="Times New Roman"/>
        <w:w w:val="100"/>
        <w:sz w:val="24"/>
        <w:szCs w:val="24"/>
        <w:lang w:val="en-US" w:eastAsia="en-US" w:bidi="en-US"/>
      </w:rPr>
    </w:lvl>
    <w:lvl w:ilvl="1" w:tplc="5A82ABA2">
      <w:start w:val="1"/>
      <w:numFmt w:val="decimal"/>
      <w:lvlText w:val="%2."/>
      <w:lvlJc w:val="left"/>
      <w:pPr>
        <w:ind w:left="840" w:hanging="360"/>
      </w:pPr>
      <w:rPr>
        <w:rFonts w:ascii="Times New Roman" w:eastAsia="Times New Roman" w:hAnsi="Times New Roman" w:cs="Times New Roman"/>
        <w:w w:val="100"/>
        <w:sz w:val="24"/>
        <w:szCs w:val="24"/>
        <w:lang w:val="en-US" w:eastAsia="en-US" w:bidi="en-US"/>
      </w:rPr>
    </w:lvl>
    <w:lvl w:ilvl="2" w:tplc="20DAB5FE">
      <w:numFmt w:val="bullet"/>
      <w:lvlText w:val="•"/>
      <w:lvlJc w:val="left"/>
      <w:pPr>
        <w:ind w:left="2644" w:hanging="360"/>
      </w:pPr>
      <w:rPr>
        <w:rFonts w:hint="default"/>
        <w:lang w:val="en-US" w:eastAsia="en-US" w:bidi="en-US"/>
      </w:rPr>
    </w:lvl>
    <w:lvl w:ilvl="3" w:tplc="6F824BD2">
      <w:numFmt w:val="bullet"/>
      <w:lvlText w:val="•"/>
      <w:lvlJc w:val="left"/>
      <w:pPr>
        <w:ind w:left="3546" w:hanging="360"/>
      </w:pPr>
      <w:rPr>
        <w:rFonts w:hint="default"/>
        <w:lang w:val="en-US" w:eastAsia="en-US" w:bidi="en-US"/>
      </w:rPr>
    </w:lvl>
    <w:lvl w:ilvl="4" w:tplc="07524050">
      <w:numFmt w:val="bullet"/>
      <w:lvlText w:val="•"/>
      <w:lvlJc w:val="left"/>
      <w:pPr>
        <w:ind w:left="4448" w:hanging="360"/>
      </w:pPr>
      <w:rPr>
        <w:rFonts w:hint="default"/>
        <w:lang w:val="en-US" w:eastAsia="en-US" w:bidi="en-US"/>
      </w:rPr>
    </w:lvl>
    <w:lvl w:ilvl="5" w:tplc="A972FFF8">
      <w:numFmt w:val="bullet"/>
      <w:lvlText w:val="•"/>
      <w:lvlJc w:val="left"/>
      <w:pPr>
        <w:ind w:left="5350" w:hanging="360"/>
      </w:pPr>
      <w:rPr>
        <w:rFonts w:hint="default"/>
        <w:lang w:val="en-US" w:eastAsia="en-US" w:bidi="en-US"/>
      </w:rPr>
    </w:lvl>
    <w:lvl w:ilvl="6" w:tplc="61F0AC32">
      <w:numFmt w:val="bullet"/>
      <w:lvlText w:val="•"/>
      <w:lvlJc w:val="left"/>
      <w:pPr>
        <w:ind w:left="6252" w:hanging="360"/>
      </w:pPr>
      <w:rPr>
        <w:rFonts w:hint="default"/>
        <w:lang w:val="en-US" w:eastAsia="en-US" w:bidi="en-US"/>
      </w:rPr>
    </w:lvl>
    <w:lvl w:ilvl="7" w:tplc="989896B4">
      <w:numFmt w:val="bullet"/>
      <w:lvlText w:val="•"/>
      <w:lvlJc w:val="left"/>
      <w:pPr>
        <w:ind w:left="7154" w:hanging="360"/>
      </w:pPr>
      <w:rPr>
        <w:rFonts w:hint="default"/>
        <w:lang w:val="en-US" w:eastAsia="en-US" w:bidi="en-US"/>
      </w:rPr>
    </w:lvl>
    <w:lvl w:ilvl="8" w:tplc="DBF4B866">
      <w:numFmt w:val="bullet"/>
      <w:lvlText w:val="•"/>
      <w:lvlJc w:val="left"/>
      <w:pPr>
        <w:ind w:left="8056" w:hanging="360"/>
      </w:pPr>
      <w:rPr>
        <w:rFonts w:hint="default"/>
        <w:lang w:val="en-US" w:eastAsia="en-US" w:bidi="en-US"/>
      </w:rPr>
    </w:lvl>
  </w:abstractNum>
  <w:abstractNum w:abstractNumId="1" w15:restartNumberingAfterBreak="0">
    <w:nsid w:val="291D04B7"/>
    <w:multiLevelType w:val="hybridMultilevel"/>
    <w:tmpl w:val="8C4E3254"/>
    <w:lvl w:ilvl="0" w:tplc="0427000F">
      <w:start w:val="1"/>
      <w:numFmt w:val="decimal"/>
      <w:lvlText w:val="%1."/>
      <w:lvlJc w:val="left"/>
      <w:pPr>
        <w:ind w:left="1068" w:hanging="360"/>
      </w:pPr>
    </w:lvl>
    <w:lvl w:ilvl="1" w:tplc="04270019" w:tentative="1">
      <w:start w:val="1"/>
      <w:numFmt w:val="lowerLetter"/>
      <w:lvlText w:val="%2."/>
      <w:lvlJc w:val="left"/>
      <w:pPr>
        <w:ind w:left="1788" w:hanging="360"/>
      </w:pPr>
    </w:lvl>
    <w:lvl w:ilvl="2" w:tplc="0427001B">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2" w15:restartNumberingAfterBreak="0">
    <w:nsid w:val="29247F0C"/>
    <w:multiLevelType w:val="hybridMultilevel"/>
    <w:tmpl w:val="08E807BA"/>
    <w:lvl w:ilvl="0" w:tplc="70D06640">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3B515C34"/>
    <w:multiLevelType w:val="hybridMultilevel"/>
    <w:tmpl w:val="DB10A56A"/>
    <w:lvl w:ilvl="0" w:tplc="3EC228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C65339E"/>
    <w:multiLevelType w:val="hybridMultilevel"/>
    <w:tmpl w:val="F0C65A8A"/>
    <w:lvl w:ilvl="0" w:tplc="0AF24224">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5" w15:restartNumberingAfterBreak="0">
    <w:nsid w:val="3DB46B71"/>
    <w:multiLevelType w:val="hybridMultilevel"/>
    <w:tmpl w:val="5950D16C"/>
    <w:lvl w:ilvl="0" w:tplc="47A05C6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09544EB"/>
    <w:multiLevelType w:val="hybridMultilevel"/>
    <w:tmpl w:val="3AAE7242"/>
    <w:lvl w:ilvl="0" w:tplc="20E8A616">
      <w:start w:val="1"/>
      <w:numFmt w:val="decimal"/>
      <w:lvlText w:val="%1"/>
      <w:lvlJc w:val="left"/>
      <w:pPr>
        <w:ind w:left="600" w:hanging="36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45B32013"/>
    <w:multiLevelType w:val="hybridMultilevel"/>
    <w:tmpl w:val="1526BC9C"/>
    <w:lvl w:ilvl="0" w:tplc="38D0F64A">
      <w:start w:val="1"/>
      <w:numFmt w:val="upperRoman"/>
      <w:lvlText w:val="%1."/>
      <w:lvlJc w:val="left"/>
      <w:pPr>
        <w:ind w:left="1571" w:hanging="72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6DF1688"/>
    <w:multiLevelType w:val="hybridMultilevel"/>
    <w:tmpl w:val="0BE84902"/>
    <w:lvl w:ilvl="0" w:tplc="2BB04EE2">
      <w:numFmt w:val="bullet"/>
      <w:lvlText w:val="–"/>
      <w:lvlJc w:val="left"/>
      <w:pPr>
        <w:ind w:left="402" w:hanging="180"/>
      </w:pPr>
      <w:rPr>
        <w:rFonts w:ascii="Times New Roman" w:eastAsia="Times New Roman" w:hAnsi="Times New Roman" w:cs="Times New Roman" w:hint="default"/>
        <w:spacing w:val="-3"/>
        <w:w w:val="99"/>
        <w:sz w:val="24"/>
        <w:szCs w:val="24"/>
        <w:lang w:val="lt" w:eastAsia="lt" w:bidi="lt"/>
      </w:rPr>
    </w:lvl>
    <w:lvl w:ilvl="1" w:tplc="A0E4ED7C">
      <w:numFmt w:val="bullet"/>
      <w:lvlText w:val="•"/>
      <w:lvlJc w:val="left"/>
      <w:pPr>
        <w:ind w:left="1420" w:hanging="180"/>
      </w:pPr>
      <w:rPr>
        <w:rFonts w:hint="default"/>
        <w:lang w:val="lt" w:eastAsia="lt" w:bidi="lt"/>
      </w:rPr>
    </w:lvl>
    <w:lvl w:ilvl="2" w:tplc="2D4E7052">
      <w:numFmt w:val="bullet"/>
      <w:lvlText w:val="•"/>
      <w:lvlJc w:val="left"/>
      <w:pPr>
        <w:ind w:left="2441" w:hanging="180"/>
      </w:pPr>
      <w:rPr>
        <w:rFonts w:hint="default"/>
        <w:lang w:val="lt" w:eastAsia="lt" w:bidi="lt"/>
      </w:rPr>
    </w:lvl>
    <w:lvl w:ilvl="3" w:tplc="6CC06CDE">
      <w:numFmt w:val="bullet"/>
      <w:lvlText w:val="•"/>
      <w:lvlJc w:val="left"/>
      <w:pPr>
        <w:ind w:left="3461" w:hanging="180"/>
      </w:pPr>
      <w:rPr>
        <w:rFonts w:hint="default"/>
        <w:lang w:val="lt" w:eastAsia="lt" w:bidi="lt"/>
      </w:rPr>
    </w:lvl>
    <w:lvl w:ilvl="4" w:tplc="E04C85A2">
      <w:numFmt w:val="bullet"/>
      <w:lvlText w:val="•"/>
      <w:lvlJc w:val="left"/>
      <w:pPr>
        <w:ind w:left="4482" w:hanging="180"/>
      </w:pPr>
      <w:rPr>
        <w:rFonts w:hint="default"/>
        <w:lang w:val="lt" w:eastAsia="lt" w:bidi="lt"/>
      </w:rPr>
    </w:lvl>
    <w:lvl w:ilvl="5" w:tplc="1A72FC20">
      <w:numFmt w:val="bullet"/>
      <w:lvlText w:val="•"/>
      <w:lvlJc w:val="left"/>
      <w:pPr>
        <w:ind w:left="5503" w:hanging="180"/>
      </w:pPr>
      <w:rPr>
        <w:rFonts w:hint="default"/>
        <w:lang w:val="lt" w:eastAsia="lt" w:bidi="lt"/>
      </w:rPr>
    </w:lvl>
    <w:lvl w:ilvl="6" w:tplc="25F21FBA">
      <w:numFmt w:val="bullet"/>
      <w:lvlText w:val="•"/>
      <w:lvlJc w:val="left"/>
      <w:pPr>
        <w:ind w:left="6523" w:hanging="180"/>
      </w:pPr>
      <w:rPr>
        <w:rFonts w:hint="default"/>
        <w:lang w:val="lt" w:eastAsia="lt" w:bidi="lt"/>
      </w:rPr>
    </w:lvl>
    <w:lvl w:ilvl="7" w:tplc="9C8893BE">
      <w:numFmt w:val="bullet"/>
      <w:lvlText w:val="•"/>
      <w:lvlJc w:val="left"/>
      <w:pPr>
        <w:ind w:left="7544" w:hanging="180"/>
      </w:pPr>
      <w:rPr>
        <w:rFonts w:hint="default"/>
        <w:lang w:val="lt" w:eastAsia="lt" w:bidi="lt"/>
      </w:rPr>
    </w:lvl>
    <w:lvl w:ilvl="8" w:tplc="4AE0CC52">
      <w:numFmt w:val="bullet"/>
      <w:lvlText w:val="•"/>
      <w:lvlJc w:val="left"/>
      <w:pPr>
        <w:ind w:left="8565" w:hanging="180"/>
      </w:pPr>
      <w:rPr>
        <w:rFonts w:hint="default"/>
        <w:lang w:val="lt" w:eastAsia="lt" w:bidi="lt"/>
      </w:rPr>
    </w:lvl>
  </w:abstractNum>
  <w:abstractNum w:abstractNumId="9" w15:restartNumberingAfterBreak="0">
    <w:nsid w:val="651A704A"/>
    <w:multiLevelType w:val="hybridMultilevel"/>
    <w:tmpl w:val="C4E29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266C44"/>
    <w:multiLevelType w:val="hybridMultilevel"/>
    <w:tmpl w:val="983A54B0"/>
    <w:lvl w:ilvl="0" w:tplc="46DA822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6F66B6"/>
    <w:multiLevelType w:val="hybridMultilevel"/>
    <w:tmpl w:val="FBCC8750"/>
    <w:lvl w:ilvl="0" w:tplc="AE988C4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16746F"/>
    <w:multiLevelType w:val="hybridMultilevel"/>
    <w:tmpl w:val="15CCBA78"/>
    <w:lvl w:ilvl="0" w:tplc="467EA034">
      <w:start w:val="1"/>
      <w:numFmt w:val="decimal"/>
      <w:lvlText w:val="%1."/>
      <w:lvlJc w:val="left"/>
      <w:pPr>
        <w:ind w:left="820" w:hanging="348"/>
      </w:pPr>
      <w:rPr>
        <w:rFonts w:ascii="Times New Roman" w:eastAsia="Times New Roman" w:hAnsi="Times New Roman" w:cs="Times New Roman" w:hint="default"/>
        <w:spacing w:val="-12"/>
        <w:w w:val="100"/>
        <w:sz w:val="24"/>
        <w:szCs w:val="24"/>
        <w:lang w:val="lt" w:eastAsia="lt" w:bidi="lt"/>
      </w:rPr>
    </w:lvl>
    <w:lvl w:ilvl="1" w:tplc="5CFA71DA">
      <w:numFmt w:val="bullet"/>
      <w:lvlText w:val="•"/>
      <w:lvlJc w:val="left"/>
      <w:pPr>
        <w:ind w:left="1730" w:hanging="348"/>
      </w:pPr>
      <w:rPr>
        <w:rFonts w:hint="default"/>
        <w:lang w:val="lt" w:eastAsia="lt" w:bidi="lt"/>
      </w:rPr>
    </w:lvl>
    <w:lvl w:ilvl="2" w:tplc="18200016">
      <w:numFmt w:val="bullet"/>
      <w:lvlText w:val="•"/>
      <w:lvlJc w:val="left"/>
      <w:pPr>
        <w:ind w:left="2641" w:hanging="348"/>
      </w:pPr>
      <w:rPr>
        <w:rFonts w:hint="default"/>
        <w:lang w:val="lt" w:eastAsia="lt" w:bidi="lt"/>
      </w:rPr>
    </w:lvl>
    <w:lvl w:ilvl="3" w:tplc="C922D5EE">
      <w:numFmt w:val="bullet"/>
      <w:lvlText w:val="•"/>
      <w:lvlJc w:val="left"/>
      <w:pPr>
        <w:ind w:left="3551" w:hanging="348"/>
      </w:pPr>
      <w:rPr>
        <w:rFonts w:hint="default"/>
        <w:lang w:val="lt" w:eastAsia="lt" w:bidi="lt"/>
      </w:rPr>
    </w:lvl>
    <w:lvl w:ilvl="4" w:tplc="CDBC47F4">
      <w:numFmt w:val="bullet"/>
      <w:lvlText w:val="•"/>
      <w:lvlJc w:val="left"/>
      <w:pPr>
        <w:ind w:left="4462" w:hanging="348"/>
      </w:pPr>
      <w:rPr>
        <w:rFonts w:hint="default"/>
        <w:lang w:val="lt" w:eastAsia="lt" w:bidi="lt"/>
      </w:rPr>
    </w:lvl>
    <w:lvl w:ilvl="5" w:tplc="DD909600">
      <w:numFmt w:val="bullet"/>
      <w:lvlText w:val="•"/>
      <w:lvlJc w:val="left"/>
      <w:pPr>
        <w:ind w:left="5373" w:hanging="348"/>
      </w:pPr>
      <w:rPr>
        <w:rFonts w:hint="default"/>
        <w:lang w:val="lt" w:eastAsia="lt" w:bidi="lt"/>
      </w:rPr>
    </w:lvl>
    <w:lvl w:ilvl="6" w:tplc="0206DDD6">
      <w:numFmt w:val="bullet"/>
      <w:lvlText w:val="•"/>
      <w:lvlJc w:val="left"/>
      <w:pPr>
        <w:ind w:left="6283" w:hanging="348"/>
      </w:pPr>
      <w:rPr>
        <w:rFonts w:hint="default"/>
        <w:lang w:val="lt" w:eastAsia="lt" w:bidi="lt"/>
      </w:rPr>
    </w:lvl>
    <w:lvl w:ilvl="7" w:tplc="E66C41FC">
      <w:numFmt w:val="bullet"/>
      <w:lvlText w:val="•"/>
      <w:lvlJc w:val="left"/>
      <w:pPr>
        <w:ind w:left="7194" w:hanging="348"/>
      </w:pPr>
      <w:rPr>
        <w:rFonts w:hint="default"/>
        <w:lang w:val="lt" w:eastAsia="lt" w:bidi="lt"/>
      </w:rPr>
    </w:lvl>
    <w:lvl w:ilvl="8" w:tplc="D6CCEBDE">
      <w:numFmt w:val="bullet"/>
      <w:lvlText w:val="•"/>
      <w:lvlJc w:val="left"/>
      <w:pPr>
        <w:ind w:left="8105" w:hanging="348"/>
      </w:pPr>
      <w:rPr>
        <w:rFonts w:hint="default"/>
        <w:lang w:val="lt" w:eastAsia="lt" w:bidi="lt"/>
      </w:rPr>
    </w:lvl>
  </w:abstractNum>
  <w:abstractNum w:abstractNumId="13" w15:restartNumberingAfterBreak="0">
    <w:nsid w:val="75C839A5"/>
    <w:multiLevelType w:val="hybridMultilevel"/>
    <w:tmpl w:val="6C4E800E"/>
    <w:lvl w:ilvl="0" w:tplc="285E18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60568EC"/>
    <w:multiLevelType w:val="hybridMultilevel"/>
    <w:tmpl w:val="990CE580"/>
    <w:lvl w:ilvl="0" w:tplc="2CB0DD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7791466E"/>
    <w:multiLevelType w:val="hybridMultilevel"/>
    <w:tmpl w:val="416079D0"/>
    <w:lvl w:ilvl="0" w:tplc="C2D4C0DA">
      <w:start w:val="6"/>
      <w:numFmt w:val="decimal"/>
      <w:lvlText w:val="%1"/>
      <w:lvlJc w:val="left"/>
      <w:pPr>
        <w:ind w:left="4006" w:hanging="180"/>
        <w:jc w:val="right"/>
      </w:pPr>
      <w:rPr>
        <w:rFonts w:ascii="Times New Roman" w:eastAsia="Times New Roman" w:hAnsi="Times New Roman" w:cs="Times New Roman" w:hint="default"/>
        <w:b/>
        <w:bCs/>
        <w:spacing w:val="-5"/>
        <w:w w:val="99"/>
        <w:sz w:val="24"/>
        <w:szCs w:val="24"/>
        <w:lang w:val="en-US" w:eastAsia="en-US" w:bidi="en-US"/>
      </w:rPr>
    </w:lvl>
    <w:lvl w:ilvl="1" w:tplc="0180C386">
      <w:numFmt w:val="bullet"/>
      <w:lvlText w:val="•"/>
      <w:lvlJc w:val="left"/>
      <w:pPr>
        <w:ind w:left="4586" w:hanging="180"/>
      </w:pPr>
      <w:rPr>
        <w:rFonts w:hint="default"/>
        <w:lang w:val="en-US" w:eastAsia="en-US" w:bidi="en-US"/>
      </w:rPr>
    </w:lvl>
    <w:lvl w:ilvl="2" w:tplc="7B04D5AA">
      <w:numFmt w:val="bullet"/>
      <w:lvlText w:val="•"/>
      <w:lvlJc w:val="left"/>
      <w:pPr>
        <w:ind w:left="5172" w:hanging="180"/>
      </w:pPr>
      <w:rPr>
        <w:rFonts w:hint="default"/>
        <w:lang w:val="en-US" w:eastAsia="en-US" w:bidi="en-US"/>
      </w:rPr>
    </w:lvl>
    <w:lvl w:ilvl="3" w:tplc="8DDEE9AC">
      <w:numFmt w:val="bullet"/>
      <w:lvlText w:val="•"/>
      <w:lvlJc w:val="left"/>
      <w:pPr>
        <w:ind w:left="5758" w:hanging="180"/>
      </w:pPr>
      <w:rPr>
        <w:rFonts w:hint="default"/>
        <w:lang w:val="en-US" w:eastAsia="en-US" w:bidi="en-US"/>
      </w:rPr>
    </w:lvl>
    <w:lvl w:ilvl="4" w:tplc="F7CA9E5A">
      <w:numFmt w:val="bullet"/>
      <w:lvlText w:val="•"/>
      <w:lvlJc w:val="left"/>
      <w:pPr>
        <w:ind w:left="6344" w:hanging="180"/>
      </w:pPr>
      <w:rPr>
        <w:rFonts w:hint="default"/>
        <w:lang w:val="en-US" w:eastAsia="en-US" w:bidi="en-US"/>
      </w:rPr>
    </w:lvl>
    <w:lvl w:ilvl="5" w:tplc="53D47C70">
      <w:numFmt w:val="bullet"/>
      <w:lvlText w:val="•"/>
      <w:lvlJc w:val="left"/>
      <w:pPr>
        <w:ind w:left="6930" w:hanging="180"/>
      </w:pPr>
      <w:rPr>
        <w:rFonts w:hint="default"/>
        <w:lang w:val="en-US" w:eastAsia="en-US" w:bidi="en-US"/>
      </w:rPr>
    </w:lvl>
    <w:lvl w:ilvl="6" w:tplc="7AD24C04">
      <w:numFmt w:val="bullet"/>
      <w:lvlText w:val="•"/>
      <w:lvlJc w:val="left"/>
      <w:pPr>
        <w:ind w:left="7516" w:hanging="180"/>
      </w:pPr>
      <w:rPr>
        <w:rFonts w:hint="default"/>
        <w:lang w:val="en-US" w:eastAsia="en-US" w:bidi="en-US"/>
      </w:rPr>
    </w:lvl>
    <w:lvl w:ilvl="7" w:tplc="8960B8AC">
      <w:numFmt w:val="bullet"/>
      <w:lvlText w:val="•"/>
      <w:lvlJc w:val="left"/>
      <w:pPr>
        <w:ind w:left="8102" w:hanging="180"/>
      </w:pPr>
      <w:rPr>
        <w:rFonts w:hint="default"/>
        <w:lang w:val="en-US" w:eastAsia="en-US" w:bidi="en-US"/>
      </w:rPr>
    </w:lvl>
    <w:lvl w:ilvl="8" w:tplc="43B4B902">
      <w:numFmt w:val="bullet"/>
      <w:lvlText w:val="•"/>
      <w:lvlJc w:val="left"/>
      <w:pPr>
        <w:ind w:left="8688" w:hanging="180"/>
      </w:pPr>
      <w:rPr>
        <w:rFonts w:hint="default"/>
        <w:lang w:val="en-US" w:eastAsia="en-US" w:bidi="en-US"/>
      </w:rPr>
    </w:lvl>
  </w:abstractNum>
  <w:abstractNum w:abstractNumId="16" w15:restartNumberingAfterBreak="0">
    <w:nsid w:val="7C9B0C54"/>
    <w:multiLevelType w:val="hybridMultilevel"/>
    <w:tmpl w:val="E6421554"/>
    <w:lvl w:ilvl="0" w:tplc="46CA054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7"/>
  </w:num>
  <w:num w:numId="5">
    <w:abstractNumId w:val="15"/>
  </w:num>
  <w:num w:numId="6">
    <w:abstractNumId w:val="14"/>
  </w:num>
  <w:num w:numId="7">
    <w:abstractNumId w:val="13"/>
  </w:num>
  <w:num w:numId="8">
    <w:abstractNumId w:val="3"/>
  </w:num>
  <w:num w:numId="9">
    <w:abstractNumId w:val="10"/>
  </w:num>
  <w:num w:numId="10">
    <w:abstractNumId w:val="16"/>
  </w:num>
  <w:num w:numId="11">
    <w:abstractNumId w:val="5"/>
  </w:num>
  <w:num w:numId="12">
    <w:abstractNumId w:val="11"/>
  </w:num>
  <w:num w:numId="13">
    <w:abstractNumId w:val="9"/>
  </w:num>
  <w:num w:numId="14">
    <w:abstractNumId w:val="12"/>
  </w:num>
  <w:num w:numId="15">
    <w:abstractNumId w:val="0"/>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B4"/>
    <w:rsid w:val="00021AA9"/>
    <w:rsid w:val="00033D5D"/>
    <w:rsid w:val="00037B4A"/>
    <w:rsid w:val="00041CB3"/>
    <w:rsid w:val="000451C0"/>
    <w:rsid w:val="0005458B"/>
    <w:rsid w:val="00063AB5"/>
    <w:rsid w:val="00073977"/>
    <w:rsid w:val="00074CAA"/>
    <w:rsid w:val="0008254D"/>
    <w:rsid w:val="00086909"/>
    <w:rsid w:val="000A26AC"/>
    <w:rsid w:val="000E5B44"/>
    <w:rsid w:val="000F4C3D"/>
    <w:rsid w:val="00105C93"/>
    <w:rsid w:val="00110501"/>
    <w:rsid w:val="001470EA"/>
    <w:rsid w:val="0015601E"/>
    <w:rsid w:val="00166074"/>
    <w:rsid w:val="0016642C"/>
    <w:rsid w:val="00171BE1"/>
    <w:rsid w:val="00176F76"/>
    <w:rsid w:val="001D7571"/>
    <w:rsid w:val="001F2B67"/>
    <w:rsid w:val="001F6900"/>
    <w:rsid w:val="00204453"/>
    <w:rsid w:val="00217041"/>
    <w:rsid w:val="0021764F"/>
    <w:rsid w:val="002416A4"/>
    <w:rsid w:val="00280E2B"/>
    <w:rsid w:val="00281C81"/>
    <w:rsid w:val="002C65F6"/>
    <w:rsid w:val="002C6A7B"/>
    <w:rsid w:val="00300C91"/>
    <w:rsid w:val="00305084"/>
    <w:rsid w:val="00315ACF"/>
    <w:rsid w:val="00333D38"/>
    <w:rsid w:val="00337B1E"/>
    <w:rsid w:val="00375F23"/>
    <w:rsid w:val="003860B6"/>
    <w:rsid w:val="003B29D2"/>
    <w:rsid w:val="003B6955"/>
    <w:rsid w:val="003D67F6"/>
    <w:rsid w:val="003F074D"/>
    <w:rsid w:val="00413DCC"/>
    <w:rsid w:val="004433D3"/>
    <w:rsid w:val="004A069C"/>
    <w:rsid w:val="004B0102"/>
    <w:rsid w:val="004B2685"/>
    <w:rsid w:val="004E04F7"/>
    <w:rsid w:val="004F3C0F"/>
    <w:rsid w:val="0051068B"/>
    <w:rsid w:val="00541D16"/>
    <w:rsid w:val="00596CE3"/>
    <w:rsid w:val="005B6ADE"/>
    <w:rsid w:val="005C1E75"/>
    <w:rsid w:val="005C3FE9"/>
    <w:rsid w:val="005C7784"/>
    <w:rsid w:val="005D2B43"/>
    <w:rsid w:val="0061280D"/>
    <w:rsid w:val="006157FE"/>
    <w:rsid w:val="006564D3"/>
    <w:rsid w:val="0066598B"/>
    <w:rsid w:val="00667FBD"/>
    <w:rsid w:val="006738C8"/>
    <w:rsid w:val="00682881"/>
    <w:rsid w:val="00696E61"/>
    <w:rsid w:val="006C3907"/>
    <w:rsid w:val="006C74DC"/>
    <w:rsid w:val="006D6015"/>
    <w:rsid w:val="006D6AA3"/>
    <w:rsid w:val="006E1CD3"/>
    <w:rsid w:val="006F54A7"/>
    <w:rsid w:val="00703472"/>
    <w:rsid w:val="00715E84"/>
    <w:rsid w:val="00770CD2"/>
    <w:rsid w:val="007B2132"/>
    <w:rsid w:val="007B54AD"/>
    <w:rsid w:val="007C08A3"/>
    <w:rsid w:val="007C1C0A"/>
    <w:rsid w:val="007C465D"/>
    <w:rsid w:val="007E1539"/>
    <w:rsid w:val="007E1949"/>
    <w:rsid w:val="008031B7"/>
    <w:rsid w:val="0081402F"/>
    <w:rsid w:val="00824E2B"/>
    <w:rsid w:val="00837561"/>
    <w:rsid w:val="00850B39"/>
    <w:rsid w:val="00876D71"/>
    <w:rsid w:val="00892960"/>
    <w:rsid w:val="008A6E8E"/>
    <w:rsid w:val="008E314A"/>
    <w:rsid w:val="008E4813"/>
    <w:rsid w:val="008F0C9E"/>
    <w:rsid w:val="008F663D"/>
    <w:rsid w:val="008F7910"/>
    <w:rsid w:val="00900DA4"/>
    <w:rsid w:val="0091565E"/>
    <w:rsid w:val="00937E7D"/>
    <w:rsid w:val="009460F3"/>
    <w:rsid w:val="00961390"/>
    <w:rsid w:val="00963EBB"/>
    <w:rsid w:val="009727F3"/>
    <w:rsid w:val="00975DFC"/>
    <w:rsid w:val="00987B86"/>
    <w:rsid w:val="00990A1B"/>
    <w:rsid w:val="0099142F"/>
    <w:rsid w:val="00993F7B"/>
    <w:rsid w:val="009A1C4B"/>
    <w:rsid w:val="009B11CF"/>
    <w:rsid w:val="009B4565"/>
    <w:rsid w:val="009C45D3"/>
    <w:rsid w:val="009D22AB"/>
    <w:rsid w:val="009E1E58"/>
    <w:rsid w:val="009E2CCC"/>
    <w:rsid w:val="009F2A64"/>
    <w:rsid w:val="00A02164"/>
    <w:rsid w:val="00A7131A"/>
    <w:rsid w:val="00AB6C57"/>
    <w:rsid w:val="00B14248"/>
    <w:rsid w:val="00B17CAE"/>
    <w:rsid w:val="00B2105C"/>
    <w:rsid w:val="00B30DEF"/>
    <w:rsid w:val="00B326BD"/>
    <w:rsid w:val="00B50175"/>
    <w:rsid w:val="00B75569"/>
    <w:rsid w:val="00B8234B"/>
    <w:rsid w:val="00B8288F"/>
    <w:rsid w:val="00B933A9"/>
    <w:rsid w:val="00BB1382"/>
    <w:rsid w:val="00BB3262"/>
    <w:rsid w:val="00BC163A"/>
    <w:rsid w:val="00BC2C17"/>
    <w:rsid w:val="00BE6A9C"/>
    <w:rsid w:val="00BF4920"/>
    <w:rsid w:val="00BF60CB"/>
    <w:rsid w:val="00C00281"/>
    <w:rsid w:val="00C02A48"/>
    <w:rsid w:val="00C033A2"/>
    <w:rsid w:val="00C07306"/>
    <w:rsid w:val="00C82C7A"/>
    <w:rsid w:val="00CF0A3C"/>
    <w:rsid w:val="00D00587"/>
    <w:rsid w:val="00D038EE"/>
    <w:rsid w:val="00D153BA"/>
    <w:rsid w:val="00D267B4"/>
    <w:rsid w:val="00D33387"/>
    <w:rsid w:val="00D34BD0"/>
    <w:rsid w:val="00D4749B"/>
    <w:rsid w:val="00D55460"/>
    <w:rsid w:val="00D81852"/>
    <w:rsid w:val="00DA11D9"/>
    <w:rsid w:val="00DA6422"/>
    <w:rsid w:val="00DB6310"/>
    <w:rsid w:val="00DB6B29"/>
    <w:rsid w:val="00DC006C"/>
    <w:rsid w:val="00DE4E2E"/>
    <w:rsid w:val="00DE5D38"/>
    <w:rsid w:val="00E1157D"/>
    <w:rsid w:val="00E30929"/>
    <w:rsid w:val="00E748CB"/>
    <w:rsid w:val="00E8214C"/>
    <w:rsid w:val="00EA165B"/>
    <w:rsid w:val="00EB427D"/>
    <w:rsid w:val="00ED4FBD"/>
    <w:rsid w:val="00EE5E50"/>
    <w:rsid w:val="00F026FD"/>
    <w:rsid w:val="00F04DDA"/>
    <w:rsid w:val="00F27245"/>
    <w:rsid w:val="00F33AD9"/>
    <w:rsid w:val="00F35D46"/>
    <w:rsid w:val="00F42C51"/>
    <w:rsid w:val="00F46412"/>
    <w:rsid w:val="00F71FFD"/>
    <w:rsid w:val="00F740E9"/>
    <w:rsid w:val="00F86C6B"/>
    <w:rsid w:val="00F86D14"/>
    <w:rsid w:val="00FC5907"/>
    <w:rsid w:val="00FE6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DB9EE"/>
  <w15:chartTrackingRefBased/>
  <w15:docId w15:val="{332E437D-D720-4E9F-B471-7134E2F8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0A3C"/>
    <w:rPr>
      <w:rFonts w:ascii="Calibri" w:eastAsia="Calibri" w:hAnsi="Calibri" w:cs="Times New Roman"/>
      <w:lang w:val="lt-LT"/>
    </w:rPr>
  </w:style>
  <w:style w:type="paragraph" w:styleId="Antrat1">
    <w:name w:val="heading 1"/>
    <w:basedOn w:val="prastasis"/>
    <w:link w:val="Antrat1Diagrama"/>
    <w:uiPriority w:val="1"/>
    <w:qFormat/>
    <w:rsid w:val="007B54AD"/>
    <w:pPr>
      <w:widowControl w:val="0"/>
      <w:autoSpaceDE w:val="0"/>
      <w:autoSpaceDN w:val="0"/>
      <w:spacing w:before="79" w:after="0" w:line="240" w:lineRule="auto"/>
      <w:ind w:left="224"/>
      <w:outlineLvl w:val="0"/>
    </w:pPr>
    <w:rPr>
      <w:rFonts w:ascii="Times New Roman" w:eastAsia="Times New Roman" w:hAnsi="Times New Roman"/>
      <w:b/>
      <w:bCs/>
      <w:sz w:val="24"/>
      <w:szCs w:val="24"/>
      <w:lang w:val="en-US"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qFormat/>
    <w:rsid w:val="00CF0A3C"/>
    <w:pPr>
      <w:widowControl w:val="0"/>
      <w:autoSpaceDE w:val="0"/>
      <w:autoSpaceDN w:val="0"/>
      <w:spacing w:after="0" w:line="240" w:lineRule="auto"/>
    </w:pPr>
    <w:rPr>
      <w:rFonts w:ascii="Times New Roman" w:eastAsia="Times New Roman" w:hAnsi="Times New Roman"/>
      <w:sz w:val="24"/>
      <w:szCs w:val="24"/>
      <w:lang w:val="lt" w:eastAsia="lt"/>
    </w:rPr>
  </w:style>
  <w:style w:type="character" w:customStyle="1" w:styleId="PagrindinistekstasDiagrama">
    <w:name w:val="Pagrindinis tekstas Diagrama"/>
    <w:basedOn w:val="Numatytasispastraiposriftas"/>
    <w:link w:val="Pagrindinistekstas"/>
    <w:uiPriority w:val="1"/>
    <w:rsid w:val="00CF0A3C"/>
    <w:rPr>
      <w:rFonts w:ascii="Times New Roman" w:eastAsia="Times New Roman" w:hAnsi="Times New Roman" w:cs="Times New Roman"/>
      <w:sz w:val="24"/>
      <w:szCs w:val="24"/>
      <w:lang w:val="lt" w:eastAsia="lt"/>
    </w:rPr>
  </w:style>
  <w:style w:type="paragraph" w:styleId="Antrats">
    <w:name w:val="header"/>
    <w:basedOn w:val="prastasis"/>
    <w:link w:val="AntratsDiagrama"/>
    <w:uiPriority w:val="99"/>
    <w:unhideWhenUsed/>
    <w:rsid w:val="00CF0A3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F0A3C"/>
    <w:rPr>
      <w:rFonts w:ascii="Calibri" w:eastAsia="Calibri" w:hAnsi="Calibri" w:cs="Times New Roman"/>
      <w:lang w:val="lt-LT"/>
    </w:rPr>
  </w:style>
  <w:style w:type="paragraph" w:styleId="Porat">
    <w:name w:val="footer"/>
    <w:basedOn w:val="prastasis"/>
    <w:link w:val="PoratDiagrama"/>
    <w:uiPriority w:val="99"/>
    <w:unhideWhenUsed/>
    <w:rsid w:val="00CF0A3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F0A3C"/>
    <w:rPr>
      <w:rFonts w:ascii="Calibri" w:eastAsia="Calibri" w:hAnsi="Calibri" w:cs="Times New Roman"/>
      <w:lang w:val="lt-LT"/>
    </w:rPr>
  </w:style>
  <w:style w:type="paragraph" w:styleId="prastasiniatinklio">
    <w:name w:val="Normal (Web)"/>
    <w:basedOn w:val="prastasis"/>
    <w:uiPriority w:val="99"/>
    <w:semiHidden/>
    <w:unhideWhenUsed/>
    <w:rsid w:val="00A0216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Sraopastraipa">
    <w:name w:val="List Paragraph"/>
    <w:basedOn w:val="prastasis"/>
    <w:uiPriority w:val="34"/>
    <w:qFormat/>
    <w:rsid w:val="00A02164"/>
    <w:pPr>
      <w:widowControl w:val="0"/>
      <w:autoSpaceDE w:val="0"/>
      <w:autoSpaceDN w:val="0"/>
      <w:spacing w:after="0" w:line="240" w:lineRule="auto"/>
      <w:ind w:left="102" w:firstLine="1132"/>
    </w:pPr>
    <w:rPr>
      <w:rFonts w:ascii="Times New Roman" w:eastAsia="Times New Roman" w:hAnsi="Times New Roman"/>
      <w:lang w:val="lt" w:eastAsia="lt"/>
    </w:rPr>
  </w:style>
  <w:style w:type="table" w:customStyle="1" w:styleId="TableNormal">
    <w:name w:val="Table Normal"/>
    <w:uiPriority w:val="2"/>
    <w:semiHidden/>
    <w:unhideWhenUsed/>
    <w:qFormat/>
    <w:rsid w:val="00C002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C00281"/>
    <w:pPr>
      <w:widowControl w:val="0"/>
      <w:autoSpaceDE w:val="0"/>
      <w:autoSpaceDN w:val="0"/>
      <w:spacing w:after="0" w:line="240" w:lineRule="auto"/>
      <w:jc w:val="center"/>
    </w:pPr>
    <w:rPr>
      <w:rFonts w:ascii="Times New Roman" w:eastAsia="Times New Roman" w:hAnsi="Times New Roman"/>
      <w:lang w:val="en-US" w:bidi="en-US"/>
    </w:rPr>
  </w:style>
  <w:style w:type="character" w:customStyle="1" w:styleId="Antrat1Diagrama">
    <w:name w:val="Antraštė 1 Diagrama"/>
    <w:basedOn w:val="Numatytasispastraiposriftas"/>
    <w:link w:val="Antrat1"/>
    <w:uiPriority w:val="1"/>
    <w:rsid w:val="007B54AD"/>
    <w:rPr>
      <w:rFonts w:ascii="Times New Roman" w:eastAsia="Times New Roman" w:hAnsi="Times New Roman" w:cs="Times New Roman"/>
      <w:b/>
      <w:bCs/>
      <w:sz w:val="24"/>
      <w:szCs w:val="24"/>
      <w:lang w:val="en-US" w:bidi="en-US"/>
    </w:rPr>
  </w:style>
  <w:style w:type="character" w:styleId="Hipersaitas">
    <w:name w:val="Hyperlink"/>
    <w:basedOn w:val="Numatytasispastraiposriftas"/>
    <w:uiPriority w:val="99"/>
    <w:semiHidden/>
    <w:unhideWhenUsed/>
    <w:rsid w:val="0065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11306">
      <w:bodyDiv w:val="1"/>
      <w:marLeft w:val="0"/>
      <w:marRight w:val="0"/>
      <w:marTop w:val="0"/>
      <w:marBottom w:val="0"/>
      <w:divBdr>
        <w:top w:val="none" w:sz="0" w:space="0" w:color="auto"/>
        <w:left w:val="none" w:sz="0" w:space="0" w:color="auto"/>
        <w:bottom w:val="none" w:sz="0" w:space="0" w:color="auto"/>
        <w:right w:val="none" w:sz="0" w:space="0" w:color="auto"/>
      </w:divBdr>
    </w:div>
    <w:div w:id="1829202352">
      <w:bodyDiv w:val="1"/>
      <w:marLeft w:val="0"/>
      <w:marRight w:val="0"/>
      <w:marTop w:val="0"/>
      <w:marBottom w:val="0"/>
      <w:divBdr>
        <w:top w:val="none" w:sz="0" w:space="0" w:color="auto"/>
        <w:left w:val="none" w:sz="0" w:space="0" w:color="auto"/>
        <w:bottom w:val="none" w:sz="0" w:space="0" w:color="auto"/>
        <w:right w:val="none" w:sz="0" w:space="0" w:color="auto"/>
      </w:divBdr>
    </w:div>
    <w:div w:id="20775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Knyga1"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Lapas1!$B$5:$B$8</c:f>
              <c:strCache>
                <c:ptCount val="4"/>
                <c:pt idx="0">
                  <c:v>Vaikų, galinčių dalyvauti ugdymo veikloje, be jokių apribojimų proc.</c:v>
                </c:pt>
                <c:pt idx="1">
                  <c:v>Pateiktų pažymų 027-1/a formos skaičius proc.</c:v>
                </c:pt>
                <c:pt idx="2">
                  <c:v>Pažymų su pilnai užpildyta II dalimi "Dantų ir žandikaulių būklės įvertinimas" proc.</c:v>
                </c:pt>
                <c:pt idx="3">
                  <c:v>Pažymų su pilnai užpildyta I dalimi "Fizinės būklės įvertinimas" proc.</c:v>
                </c:pt>
              </c:strCache>
            </c:strRef>
          </c:cat>
          <c:val>
            <c:numRef>
              <c:f>Lapas1!$C$5:$C$8</c:f>
              <c:numCache>
                <c:formatCode>General</c:formatCode>
                <c:ptCount val="4"/>
                <c:pt idx="0">
                  <c:v>98.59</c:v>
                </c:pt>
                <c:pt idx="1">
                  <c:v>100</c:v>
                </c:pt>
                <c:pt idx="2">
                  <c:v>94.59</c:v>
                </c:pt>
                <c:pt idx="3">
                  <c:v>100</c:v>
                </c:pt>
              </c:numCache>
            </c:numRef>
          </c:val>
          <c:extLst>
            <c:ext xmlns:c16="http://schemas.microsoft.com/office/drawing/2014/chart" uri="{C3380CC4-5D6E-409C-BE32-E72D297353CC}">
              <c16:uniqueId val="{00000000-ECAB-4326-B664-DC3B1DD9F3C0}"/>
            </c:ext>
          </c:extLst>
        </c:ser>
        <c:dLbls>
          <c:dLblPos val="inEnd"/>
          <c:showLegendKey val="0"/>
          <c:showVal val="1"/>
          <c:showCatName val="0"/>
          <c:showSerName val="0"/>
          <c:showPercent val="0"/>
          <c:showBubbleSize val="0"/>
        </c:dLbls>
        <c:gapWidth val="65"/>
        <c:axId val="401641720"/>
        <c:axId val="401642048"/>
      </c:barChart>
      <c:catAx>
        <c:axId val="40164172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01642048"/>
        <c:crosses val="autoZero"/>
        <c:auto val="1"/>
        <c:lblAlgn val="ctr"/>
        <c:lblOffset val="100"/>
        <c:noMultiLvlLbl val="0"/>
      </c:catAx>
      <c:valAx>
        <c:axId val="40164204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40164172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0185185185185185"/>
          <c:w val="0.93888888888888888"/>
          <c:h val="0.89814814814814814"/>
        </c:manualLayout>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B781-46B8-ACDE-94F074FD07D5}"/>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B781-46B8-ACDE-94F074FD07D5}"/>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B781-46B8-ACDE-94F074FD07D5}"/>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t-LT"/>
                </a:p>
              </c:txPr>
              <c:dLblPos val="inEnd"/>
              <c:showLegendKey val="0"/>
              <c:showVal val="0"/>
              <c:showCatName val="1"/>
              <c:showSerName val="0"/>
              <c:showPercent val="0"/>
              <c:showBubbleSize val="0"/>
              <c:extLst>
                <c:ext xmlns:c16="http://schemas.microsoft.com/office/drawing/2014/chart" uri="{C3380CC4-5D6E-409C-BE32-E72D297353CC}">
                  <c16:uniqueId val="{00000001-B781-46B8-ACDE-94F074FD07D5}"/>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lt-LT"/>
                </a:p>
              </c:txPr>
              <c:dLblPos val="inEnd"/>
              <c:showLegendKey val="0"/>
              <c:showVal val="0"/>
              <c:showCatName val="1"/>
              <c:showSerName val="0"/>
              <c:showPercent val="0"/>
              <c:showBubbleSize val="0"/>
              <c:extLst>
                <c:ext xmlns:c16="http://schemas.microsoft.com/office/drawing/2014/chart" uri="{C3380CC4-5D6E-409C-BE32-E72D297353CC}">
                  <c16:uniqueId val="{00000003-B781-46B8-ACDE-94F074FD07D5}"/>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lt-LT"/>
                </a:p>
              </c:txPr>
              <c:dLblPos val="inEnd"/>
              <c:showLegendKey val="0"/>
              <c:showVal val="0"/>
              <c:showCatName val="1"/>
              <c:showSerName val="0"/>
              <c:showPercent val="0"/>
              <c:showBubbleSize val="0"/>
              <c:extLst>
                <c:ext xmlns:c16="http://schemas.microsoft.com/office/drawing/2014/chart" uri="{C3380CC4-5D6E-409C-BE32-E72D297353CC}">
                  <c16:uniqueId val="{00000005-B781-46B8-ACDE-94F074FD07D5}"/>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Lapas1!$D$26:$D$28</c:f>
              <c:strCache>
                <c:ptCount val="3"/>
                <c:pt idx="0">
                  <c:v>Vaikų, turinčių per mažą KMI, dalis proc.</c:v>
                </c:pt>
                <c:pt idx="1">
                  <c:v>Vaikų, turinčių per didelį KMI, dalis proc.</c:v>
                </c:pt>
                <c:pt idx="2">
                  <c:v>Vaikų, turinčių normalų KMI, dalis proc.</c:v>
                </c:pt>
              </c:strCache>
            </c:strRef>
          </c:cat>
          <c:val>
            <c:numRef>
              <c:f>Lapas1!$E$26:$E$28</c:f>
              <c:numCache>
                <c:formatCode>General</c:formatCode>
                <c:ptCount val="3"/>
                <c:pt idx="0">
                  <c:v>41.95</c:v>
                </c:pt>
                <c:pt idx="1">
                  <c:v>0.32</c:v>
                </c:pt>
                <c:pt idx="2">
                  <c:v>57.73</c:v>
                </c:pt>
              </c:numCache>
            </c:numRef>
          </c:val>
          <c:extLst>
            <c:ext xmlns:c16="http://schemas.microsoft.com/office/drawing/2014/chart" uri="{C3380CC4-5D6E-409C-BE32-E72D297353CC}">
              <c16:uniqueId val="{00000006-B781-46B8-ACDE-94F074FD07D5}"/>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BE25-4D20-926C-F8D7893CE22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BE25-4D20-926C-F8D7893CE224}"/>
              </c:ext>
            </c:extLst>
          </c:dPt>
          <c:dLbls>
            <c:dLbl>
              <c:idx val="0"/>
              <c:layout>
                <c:manualLayout>
                  <c:x val="-1.6195538057742782E-2"/>
                  <c:y val="-0.3197725284339458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E25-4D20-926C-F8D7893CE22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Lapas1!$D$31:$D$32</c:f>
              <c:strCache>
                <c:ptCount val="2"/>
                <c:pt idx="0">
                  <c:v>Vaikų, priskiriamų pagrindinei fizinio ugdymo grupei, proc.</c:v>
                </c:pt>
                <c:pt idx="1">
                  <c:v>Vaikų, priskiriamų parengiamajai ugdymo grupei, proc.</c:v>
                </c:pt>
              </c:strCache>
            </c:strRef>
          </c:cat>
          <c:val>
            <c:numRef>
              <c:f>Lapas1!$E$31:$E$32</c:f>
              <c:numCache>
                <c:formatCode>General</c:formatCode>
                <c:ptCount val="2"/>
                <c:pt idx="0">
                  <c:v>99.35</c:v>
                </c:pt>
                <c:pt idx="1">
                  <c:v>0.65</c:v>
                </c:pt>
              </c:numCache>
            </c:numRef>
          </c:val>
          <c:extLst>
            <c:ext xmlns:c16="http://schemas.microsoft.com/office/drawing/2014/chart" uri="{C3380CC4-5D6E-409C-BE32-E72D297353CC}">
              <c16:uniqueId val="{00000004-BE25-4D20-926C-F8D7893CE224}"/>
            </c:ext>
          </c:extLst>
        </c:ser>
        <c:dLbls>
          <c:dLblPos val="ctr"/>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Lapas1!$D$38:$D$44</cx:f>
        <cx:lvl ptCount="7">
          <cx:pt idx="0">Ligotumas kraujo ir kraujodaros organų ligomis bei tam tiktais sutrikimais, susijusios su imuniniais mechanizmais (D50-D89) </cx:pt>
          <cx:pt idx="1">Ligotumas endokrininėmis ir medžiagų apykaitos ligomis (E00-E90) vaikų skaičius</cx:pt>
          <cx:pt idx="2">Ligotumas nervų sistemos ligomis (G00-G99)</cx:pt>
          <cx:pt idx="3">Ligotumas kraujotakos sistemos ligomis (I100-I99)</cx:pt>
          <cx:pt idx="4">Ligotumas kvėpavimo sistemos ligomis (J00-J99)</cx:pt>
          <cx:pt idx="5">Ligotumas virškinimo sistemos ligomis (K00-K93)</cx:pt>
          <cx:pt idx="6">Ligotumas odos ir poodžio sistemos ligomis (L00-L99)</cx:pt>
        </cx:lvl>
      </cx:strDim>
      <cx:numDim type="val">
        <cx:f>Lapas1!$E$38:$E$44</cx:f>
        <cx:lvl ptCount="7" formatCode="General">
          <cx:pt idx="0">5</cx:pt>
          <cx:pt idx="1">3</cx:pt>
          <cx:pt idx="2">70</cx:pt>
          <cx:pt idx="3">2</cx:pt>
          <cx:pt idx="4">128</cx:pt>
          <cx:pt idx="5">5</cx:pt>
          <cx:pt idx="6">46</cx:pt>
        </cx:lvl>
      </cx:numDim>
    </cx:data>
  </cx:chartData>
  <cx:chart>
    <cx:title pos="t" align="ctr" overlay="0">
      <cx:tx>
        <cx:rich>
          <a:bodyPr spcFirstLastPara="1" vertOverflow="ellipsis" wrap="square" lIns="0" tIns="0" rIns="0" bIns="0" anchor="ctr" anchorCtr="1"/>
          <a:lstStyle/>
          <a:p>
            <a:pPr algn="ctr">
              <a:defRPr/>
            </a:pPr>
            <a:endParaRPr lang="lt-LT"/>
          </a:p>
        </cx:rich>
      </cx:tx>
    </cx:title>
    <cx:plotArea>
      <cx:plotAreaRegion>
        <cx:series layoutId="clusteredColumn" uniqueId="{AEF86129-1D89-4857-8560-9B521016456C}">
          <cx:dataLabels pos="inEnd">
            <cx:visibility seriesName="0" categoryName="0" value="1"/>
          </cx:dataLabels>
          <cx:dataId val="0"/>
          <cx:layoutPr>
            <cx:aggregation/>
          </cx:layoutPr>
          <cx:axisId val="1"/>
        </cx:series>
        <cx:series layoutId="paretoLine" ownerIdx="0" uniqueId="{F5727015-7512-40E9-A684-CF58A88FBE5B}">
          <cx:axisId val="2"/>
        </cx:series>
      </cx:plotAreaRegion>
      <cx:axis id="0">
        <cx:catScaling gapWidth="0"/>
        <cx:tickLabels/>
      </cx:axis>
      <cx:axis id="1">
        <cx:valScaling/>
        <cx:tickLabels/>
      </cx:axis>
      <cx:axis id="2">
        <cx:valScaling max="1" min="0"/>
        <cx:units unit="percentage"/>
        <cx:tickLabels/>
      </cx:axis>
    </cx:plotArea>
  </cx:chart>
  <cx:clrMapOvr bg1="lt1" tx1="dk1" bg2="lt2" tx2="dk2" accent1="accent1" accent2="accent2" accent3="accent3" accent4="accent4" accent5="accent5" accent6="accent6" hlink="hlink" folHlink="folHlink"/>
</cx: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'[ikimokyklinių stebesena.xlsx]Lapas1'!$O$61</c:f>
              <c:strCache>
                <c:ptCount val="1"/>
                <c:pt idx="0">
                  <c:v>Vaikų, neturinčių ėduonies pažeistų, plombuotų ir išrautų dantų proc.</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'[ikimokyklinių stebesena.xlsx]Lapas1'!$K$68:$N$68</c:f>
              <c:strCache>
                <c:ptCount val="4"/>
                <c:pt idx="0">
                  <c:v>Bendras</c:v>
                </c:pt>
                <c:pt idx="1">
                  <c:v>0-2 m.</c:v>
                </c:pt>
                <c:pt idx="2">
                  <c:v>3-4 m.</c:v>
                </c:pt>
                <c:pt idx="3">
                  <c:v>5-7 m.</c:v>
                </c:pt>
              </c:strCache>
            </c:strRef>
          </c:cat>
          <c:val>
            <c:numRef>
              <c:f>'[ikimokyklinių stebesena.xlsx]Lapas1'!$K$69:$N$69</c:f>
              <c:numCache>
                <c:formatCode>General</c:formatCode>
                <c:ptCount val="4"/>
                <c:pt idx="0">
                  <c:v>66.05</c:v>
                </c:pt>
                <c:pt idx="1">
                  <c:v>23.57</c:v>
                </c:pt>
                <c:pt idx="2">
                  <c:v>22.38</c:v>
                </c:pt>
                <c:pt idx="3">
                  <c:v>20.22</c:v>
                </c:pt>
              </c:numCache>
            </c:numRef>
          </c:val>
          <c:extLst>
            <c:ext xmlns:c16="http://schemas.microsoft.com/office/drawing/2014/chart" uri="{C3380CC4-5D6E-409C-BE32-E72D297353CC}">
              <c16:uniqueId val="{00000000-6C76-487B-8D3A-EF6E6DF78721}"/>
            </c:ext>
          </c:extLst>
        </c:ser>
        <c:ser>
          <c:idx val="1"/>
          <c:order val="1"/>
          <c:tx>
            <c:strRef>
              <c:f>'[ikimokyklinių stebesena.xlsx]Lapas1'!$O$62</c:f>
              <c:strCache>
                <c:ptCount val="1"/>
                <c:pt idx="0">
                  <c:v>Vaikų, neturinčių sąkandžio patologijos proc.</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'[ikimokyklinių stebesena.xlsx]Lapas1'!$K$68:$N$68</c:f>
              <c:strCache>
                <c:ptCount val="4"/>
                <c:pt idx="0">
                  <c:v>Bendras</c:v>
                </c:pt>
                <c:pt idx="1">
                  <c:v>0-2 m.</c:v>
                </c:pt>
                <c:pt idx="2">
                  <c:v>3-4 m.</c:v>
                </c:pt>
                <c:pt idx="3">
                  <c:v>5-7 m.</c:v>
                </c:pt>
              </c:strCache>
            </c:strRef>
          </c:cat>
          <c:val>
            <c:numRef>
              <c:f>'[ikimokyklinių stebesena.xlsx]Lapas1'!$K$70:$N$70</c:f>
              <c:numCache>
                <c:formatCode>General</c:formatCode>
                <c:ptCount val="4"/>
                <c:pt idx="0">
                  <c:v>81.19</c:v>
                </c:pt>
                <c:pt idx="1">
                  <c:v>22.27</c:v>
                </c:pt>
                <c:pt idx="2">
                  <c:v>22.24</c:v>
                </c:pt>
                <c:pt idx="3">
                  <c:v>31.68</c:v>
                </c:pt>
              </c:numCache>
            </c:numRef>
          </c:val>
          <c:extLst>
            <c:ext xmlns:c16="http://schemas.microsoft.com/office/drawing/2014/chart" uri="{C3380CC4-5D6E-409C-BE32-E72D297353CC}">
              <c16:uniqueId val="{00000001-6C76-487B-8D3A-EF6E6DF78721}"/>
            </c:ext>
          </c:extLst>
        </c:ser>
        <c:ser>
          <c:idx val="2"/>
          <c:order val="2"/>
          <c:tx>
            <c:strRef>
              <c:f>'[ikimokyklinių stebesena.xlsx]Lapas1'!$O$63</c:f>
              <c:strCache>
                <c:ptCount val="1"/>
                <c:pt idx="0">
                  <c:v>Vaikų, turinčių žandikaulių patologiją proc.</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'[ikimokyklinių stebesena.xlsx]Lapas1'!$K$68:$N$68</c:f>
              <c:strCache>
                <c:ptCount val="4"/>
                <c:pt idx="0">
                  <c:v>Bendras</c:v>
                </c:pt>
                <c:pt idx="1">
                  <c:v>0-2 m.</c:v>
                </c:pt>
                <c:pt idx="2">
                  <c:v>3-4 m.</c:v>
                </c:pt>
                <c:pt idx="3">
                  <c:v>5-7 m.</c:v>
                </c:pt>
              </c:strCache>
            </c:strRef>
          </c:cat>
          <c:val>
            <c:numRef>
              <c:f>'[ikimokyklinių stebesena.xlsx]Lapas1'!$K$71:$N$71</c:f>
              <c:numCache>
                <c:formatCode>General</c:formatCode>
                <c:ptCount val="4"/>
                <c:pt idx="0">
                  <c:v>11.03</c:v>
                </c:pt>
                <c:pt idx="1">
                  <c:v>1.51</c:v>
                </c:pt>
                <c:pt idx="2">
                  <c:v>4.22</c:v>
                </c:pt>
                <c:pt idx="3">
                  <c:v>5.3</c:v>
                </c:pt>
              </c:numCache>
            </c:numRef>
          </c:val>
          <c:extLst>
            <c:ext xmlns:c16="http://schemas.microsoft.com/office/drawing/2014/chart" uri="{C3380CC4-5D6E-409C-BE32-E72D297353CC}">
              <c16:uniqueId val="{00000002-6C76-487B-8D3A-EF6E6DF78721}"/>
            </c:ext>
          </c:extLst>
        </c:ser>
        <c:ser>
          <c:idx val="3"/>
          <c:order val="3"/>
          <c:tx>
            <c:strRef>
              <c:f>'[ikimokyklinių stebesena.xlsx]Lapas1'!$O$64</c:f>
              <c:strCache>
                <c:ptCount val="1"/>
                <c:pt idx="0">
                  <c:v>Vaikų, turinčių pavienių dantų sąkandžio patologiją proc.</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'[ikimokyklinių stebesena.xlsx]Lapas1'!$K$68:$N$68</c:f>
              <c:strCache>
                <c:ptCount val="4"/>
                <c:pt idx="0">
                  <c:v>Bendras</c:v>
                </c:pt>
                <c:pt idx="1">
                  <c:v>0-2 m.</c:v>
                </c:pt>
                <c:pt idx="2">
                  <c:v>3-4 m.</c:v>
                </c:pt>
                <c:pt idx="3">
                  <c:v>5-7 m.</c:v>
                </c:pt>
              </c:strCache>
            </c:strRef>
          </c:cat>
          <c:val>
            <c:numRef>
              <c:f>'[ikimokyklinių stebesena.xlsx]Lapas1'!$K$72:$N$72</c:f>
              <c:numCache>
                <c:formatCode>General</c:formatCode>
                <c:ptCount val="4"/>
                <c:pt idx="0">
                  <c:v>2.16</c:v>
                </c:pt>
                <c:pt idx="1">
                  <c:v>0.22</c:v>
                </c:pt>
                <c:pt idx="2">
                  <c:v>0.54</c:v>
                </c:pt>
                <c:pt idx="3">
                  <c:v>0.41</c:v>
                </c:pt>
              </c:numCache>
            </c:numRef>
          </c:val>
          <c:extLst>
            <c:ext xmlns:c16="http://schemas.microsoft.com/office/drawing/2014/chart" uri="{C3380CC4-5D6E-409C-BE32-E72D297353CC}">
              <c16:uniqueId val="{00000003-6C76-487B-8D3A-EF6E6DF78721}"/>
            </c:ext>
          </c:extLst>
        </c:ser>
        <c:dLbls>
          <c:dLblPos val="inEnd"/>
          <c:showLegendKey val="0"/>
          <c:showVal val="1"/>
          <c:showCatName val="0"/>
          <c:showSerName val="0"/>
          <c:showPercent val="0"/>
          <c:showBubbleSize val="0"/>
        </c:dLbls>
        <c:gapWidth val="100"/>
        <c:axId val="435040976"/>
        <c:axId val="435042288"/>
      </c:barChart>
      <c:catAx>
        <c:axId val="43504097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435042288"/>
        <c:crosses val="autoZero"/>
        <c:auto val="1"/>
        <c:lblAlgn val="ctr"/>
        <c:lblOffset val="100"/>
        <c:noMultiLvlLbl val="0"/>
      </c:catAx>
      <c:valAx>
        <c:axId val="435042288"/>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43504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67">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ln w="9525">
        <a:solidFill>
          <a:schemeClr val="tx1"/>
        </a:solidFill>
      </a:ln>
      <a:effectLst>
        <a:innerShdw blurRad="114300">
          <a:schemeClr val="phClr"/>
        </a:innerShdw>
      </a:effectLst>
    </cs:spPr>
  </cs:dataPoint>
  <cs:dataPoint3D>
    <cs:lnRef idx="0"/>
    <cs:fillRef idx="0">
      <cs:styleClr val="auto"/>
    </cs:fillRef>
    <cs:effectRef idx="0"/>
    <cs:fontRef idx="minor">
      <a:schemeClr val="dk1"/>
    </cs:fontRef>
    <cs:spPr>
      <a:solidFill>
        <a:schemeClr val="phClr"/>
      </a:solid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25000"/>
            <a:lumOff val="75000"/>
          </a:schemeClr>
        </a:solidFill>
      </a:ln>
    </cs:spPr>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dk1"/>
    </cs:fontRef>
  </cs:dropLine>
  <cs:errorBar>
    <cs:lnRef idx="0"/>
    <cs:fillRef idx="0"/>
    <cs:effectRef idx="0"/>
    <cs:fontRef idx="minor">
      <a:schemeClr val="dk1"/>
    </cs:fontRef>
  </cs:errorBar>
  <cs:floor>
    <cs:lnRef idx="0"/>
    <cs:fillRef idx="0"/>
    <cs:effectRef idx="0"/>
    <cs:fontRef idx="minor">
      <a:schemeClr val="dk1"/>
    </cs:fontRef>
  </cs:floor>
  <cs:gridlineMajor>
    <cs:lnRef idx="0"/>
    <cs:fillRef idx="0"/>
    <cs:effectRef idx="0"/>
    <cs:fontRef idx="minor">
      <a:schemeClr val="dk1"/>
    </cs:fontRef>
    <cs:spPr>
      <a:ln>
        <a:solidFill>
          <a:schemeClr val="tx1">
            <a:lumMod val="25000"/>
            <a:lumOff val="75000"/>
          </a:schemeClr>
        </a:solidFill>
      </a:ln>
    </cs:spPr>
  </cs:gridlineMajor>
  <cs:gridlineMinor>
    <cs:lnRef idx="0"/>
    <cs:fillRef idx="0"/>
    <cs:effectRef idx="0"/>
    <cs:fontRef idx="minor">
      <a:schemeClr val="dk1"/>
    </cs:fontRef>
    <cs:spPr>
      <a:ln>
        <a:solidFill>
          <a:schemeClr val="tx1">
            <a:lumMod val="25000"/>
            <a:lumOff val="75000"/>
            <a:lumOff val="10000"/>
          </a:schemeClr>
        </a:solidFill>
      </a:ln>
    </cs:spPr>
  </cs:gridlineMinor>
  <cs:hiLoLine>
    <cs:lnRef idx="0"/>
    <cs:fillRef idx="0"/>
    <cs:effectRef idx="0"/>
    <cs:fontRef idx="minor">
      <a:schemeClr val="dk1"/>
    </cs:fontRef>
  </cs:hiLoLine>
  <cs:leaderLine>
    <cs:lnRef idx="0"/>
    <cs:fillRef idx="0"/>
    <cs:effectRef idx="0"/>
    <cs:fontRef idx="minor">
      <a:schemeClr val="dk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cs:seriesAxis>
  <cs:seriesLine>
    <cs:lnRef idx="0"/>
    <cs:fillRef idx="0"/>
    <cs:effectRef idx="0"/>
    <cs:fontRef idx="minor">
      <a:schemeClr val="dk1"/>
    </cs:fontRef>
    <cs:spPr>
      <a:ln w="9525" cap="flat">
        <a:solidFill>
          <a:srgbClr val="D9D9D9"/>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9027-6DF4-418A-8066-9F087F41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9</Pages>
  <Words>7307</Words>
  <Characters>4166</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61</cp:revision>
  <dcterms:created xsi:type="dcterms:W3CDTF">2018-10-09T05:39:00Z</dcterms:created>
  <dcterms:modified xsi:type="dcterms:W3CDTF">2020-10-26T07:43:00Z</dcterms:modified>
</cp:coreProperties>
</file>